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69CFD3" w14:textId="77777777" w:rsidR="00D076A7" w:rsidRPr="00D076A7" w:rsidRDefault="00D076A7" w:rsidP="00D076A7">
      <w:pPr>
        <w:pStyle w:val="berschrift-H1"/>
        <w:rPr>
          <w:b w:val="0"/>
          <w:bCs w:val="0"/>
          <w:sz w:val="20"/>
        </w:rPr>
      </w:pPr>
      <w:r w:rsidRPr="00D076A7">
        <w:rPr>
          <w:b w:val="0"/>
          <w:bCs w:val="0"/>
          <w:sz w:val="20"/>
        </w:rPr>
        <w:t>Rittal auf dem OCP Global Summit 2024</w:t>
      </w:r>
    </w:p>
    <w:p w14:paraId="0756A43A" w14:textId="77777777" w:rsidR="00D076A7" w:rsidRPr="00D076A7" w:rsidRDefault="00D076A7" w:rsidP="00D076A7">
      <w:pPr>
        <w:pStyle w:val="berschrift-H1"/>
      </w:pPr>
      <w:r w:rsidRPr="00D076A7">
        <w:t>Rittal ermöglicht KI mit Megawatt-Kühlung</w:t>
      </w:r>
    </w:p>
    <w:p w14:paraId="21E6FEFE" w14:textId="352EF66F" w:rsidR="00D076A7" w:rsidRDefault="00D076A7" w:rsidP="00D076A7">
      <w:pPr>
        <w:pStyle w:val="Ort-Datum"/>
        <w:rPr>
          <w:lang w:val="en-GB"/>
        </w:rPr>
      </w:pPr>
      <w:r w:rsidRPr="00AF68F7">
        <w:rPr>
          <w:bCs w:val="0"/>
          <w:lang w:val="en-GB"/>
        </w:rPr>
        <w:t xml:space="preserve">Herborn/San Jose, </w:t>
      </w:r>
      <w:r w:rsidRPr="005E5FB4">
        <w:rPr>
          <w:bCs w:val="0"/>
          <w:lang w:val="en-GB"/>
        </w:rPr>
        <w:t>2024-10-1</w:t>
      </w:r>
      <w:r w:rsidR="00B51D74">
        <w:rPr>
          <w:bCs w:val="0"/>
          <w:lang w:val="en-GB"/>
        </w:rPr>
        <w:t>4</w:t>
      </w:r>
      <w:r w:rsidRPr="005E5FB4">
        <w:rPr>
          <w:bCs w:val="0"/>
          <w:lang w:val="en-GB"/>
        </w:rPr>
        <w:t>.</w:t>
      </w:r>
    </w:p>
    <w:p w14:paraId="35D11969" w14:textId="55F5CCA0" w:rsidR="00D076A7" w:rsidRPr="00D076A7" w:rsidRDefault="00D076A7" w:rsidP="00D076A7">
      <w:pPr>
        <w:pStyle w:val="berschrift-H2"/>
        <w:numPr>
          <w:ilvl w:val="0"/>
          <w:numId w:val="12"/>
        </w:numPr>
        <w:rPr>
          <w:b/>
        </w:rPr>
      </w:pPr>
      <w:r w:rsidRPr="00D076A7">
        <w:rPr>
          <w:b/>
        </w:rPr>
        <w:t xml:space="preserve">Rittal hat eine modulare Cooling Distribution Unit (CDU) entwickelt, die eine Kühlleistung von über 1 MW liefert. Sie nutzt direkte Flüssigkühlung auf Wasserbasis </w:t>
      </w:r>
      <w:r w:rsidR="00987BA1">
        <w:rPr>
          <w:b/>
        </w:rPr>
        <w:t>–</w:t>
      </w:r>
      <w:r w:rsidRPr="00D076A7">
        <w:rPr>
          <w:b/>
        </w:rPr>
        <w:t xml:space="preserve"> und</w:t>
      </w:r>
      <w:r w:rsidR="00987BA1">
        <w:rPr>
          <w:b/>
        </w:rPr>
        <w:t xml:space="preserve"> </w:t>
      </w:r>
      <w:r w:rsidRPr="00D076A7">
        <w:rPr>
          <w:b/>
        </w:rPr>
        <w:t xml:space="preserve">ist damit ein Beispiel für neue IT-Infrastrukturtechnologien, die </w:t>
      </w:r>
      <w:r w:rsidR="00173F64">
        <w:rPr>
          <w:b/>
        </w:rPr>
        <w:t xml:space="preserve">als </w:t>
      </w:r>
      <w:r w:rsidRPr="00D076A7">
        <w:rPr>
          <w:b/>
        </w:rPr>
        <w:t xml:space="preserve">Enabler für KI-Anwendungen </w:t>
      </w:r>
      <w:r w:rsidR="00173F64">
        <w:rPr>
          <w:b/>
        </w:rPr>
        <w:t>dienen</w:t>
      </w:r>
      <w:r w:rsidRPr="00D076A7">
        <w:rPr>
          <w:b/>
        </w:rPr>
        <w:t>.</w:t>
      </w:r>
    </w:p>
    <w:p w14:paraId="31C8A165" w14:textId="789DAF9D" w:rsidR="00D076A7" w:rsidRPr="00D076A7" w:rsidRDefault="00D076A7" w:rsidP="00D076A7">
      <w:pPr>
        <w:pStyle w:val="berschrift-H2"/>
        <w:numPr>
          <w:ilvl w:val="0"/>
          <w:numId w:val="12"/>
        </w:numPr>
        <w:spacing w:before="0"/>
        <w:rPr>
          <w:b/>
        </w:rPr>
      </w:pPr>
      <w:r w:rsidRPr="00D076A7">
        <w:rPr>
          <w:b/>
        </w:rPr>
        <w:t xml:space="preserve">Neue Technologie </w:t>
      </w:r>
      <w:r w:rsidR="00173F64">
        <w:rPr>
          <w:b/>
        </w:rPr>
        <w:t>handhabbar</w:t>
      </w:r>
      <w:r w:rsidRPr="00D076A7">
        <w:rPr>
          <w:b/>
        </w:rPr>
        <w:t xml:space="preserve"> gemacht: Rittal nutzt</w:t>
      </w:r>
      <w:r w:rsidR="00173F64">
        <w:rPr>
          <w:b/>
        </w:rPr>
        <w:t xml:space="preserve"> das</w:t>
      </w:r>
      <w:r w:rsidRPr="00D076A7">
        <w:rPr>
          <w:b/>
        </w:rPr>
        <w:t xml:space="preserve"> Open Rack V3, OCP-</w:t>
      </w:r>
      <w:r w:rsidR="00173F64">
        <w:rPr>
          <w:b/>
        </w:rPr>
        <w:t>Design</w:t>
      </w:r>
      <w:r w:rsidR="00D05A9C">
        <w:rPr>
          <w:b/>
        </w:rPr>
        <w:t>prinzipien</w:t>
      </w:r>
      <w:r w:rsidRPr="00D076A7">
        <w:rPr>
          <w:b/>
        </w:rPr>
        <w:t xml:space="preserve"> und Modularisierung, um seine CDU so zu gestalten, dass die Module zum üblichen Handling von Servern passen.</w:t>
      </w:r>
    </w:p>
    <w:p w14:paraId="6D6DE6BA" w14:textId="57CF5D76" w:rsidR="00D076A7" w:rsidRPr="000677C7" w:rsidRDefault="00D076A7" w:rsidP="00D076A7">
      <w:pPr>
        <w:pStyle w:val="berschrift-H2"/>
        <w:numPr>
          <w:ilvl w:val="0"/>
          <w:numId w:val="12"/>
        </w:numPr>
        <w:spacing w:before="0"/>
        <w:rPr>
          <w:b/>
          <w:bCs w:val="0"/>
        </w:rPr>
      </w:pPr>
      <w:r w:rsidRPr="00FE4260">
        <w:rPr>
          <w:b/>
        </w:rPr>
        <w:t xml:space="preserve">Ausblick: </w:t>
      </w:r>
      <w:r w:rsidR="00342164" w:rsidRPr="00FE4260">
        <w:rPr>
          <w:b/>
        </w:rPr>
        <w:t>Liquid-to-Liquid</w:t>
      </w:r>
      <w:r w:rsidRPr="00FE4260">
        <w:rPr>
          <w:b/>
        </w:rPr>
        <w:t xml:space="preserve">-Lösungen werden mehr und mehr zum Standard werden, während </w:t>
      </w:r>
      <w:r w:rsidR="00342164" w:rsidRPr="00FE4260">
        <w:rPr>
          <w:b/>
        </w:rPr>
        <w:t>Liquid-to-Air</w:t>
      </w:r>
      <w:r w:rsidRPr="00FE4260">
        <w:rPr>
          <w:b/>
        </w:rPr>
        <w:t xml:space="preserve">-Lösungen </w:t>
      </w:r>
      <w:r w:rsidR="000677C7">
        <w:rPr>
          <w:b/>
        </w:rPr>
        <w:t xml:space="preserve">die Technologie in </w:t>
      </w:r>
      <w:r w:rsidRPr="00FE4260">
        <w:rPr>
          <w:b/>
        </w:rPr>
        <w:t xml:space="preserve">bestehende Rechenzentren </w:t>
      </w:r>
      <w:r w:rsidR="000677C7">
        <w:rPr>
          <w:b/>
        </w:rPr>
        <w:t>ohne Wasseranschluss bringen.</w:t>
      </w:r>
    </w:p>
    <w:p w14:paraId="6BA02AA3" w14:textId="77777777" w:rsidR="000677C7" w:rsidRPr="00FE4260" w:rsidRDefault="000677C7" w:rsidP="000677C7">
      <w:pPr>
        <w:pStyle w:val="berschrift-H2"/>
        <w:spacing w:before="0"/>
        <w:ind w:left="720"/>
        <w:rPr>
          <w:b/>
          <w:bCs w:val="0"/>
        </w:rPr>
      </w:pPr>
    </w:p>
    <w:p w14:paraId="2C3958A5" w14:textId="353D6056" w:rsidR="00D076A7" w:rsidRPr="00D076A7" w:rsidRDefault="00D076A7" w:rsidP="00D076A7">
      <w:pPr>
        <w:pStyle w:val="Copytext-Zwischenberschrift"/>
        <w:spacing w:before="0"/>
        <w:rPr>
          <w:b w:val="0"/>
          <w:bCs w:val="0"/>
        </w:rPr>
      </w:pPr>
      <w:r w:rsidRPr="00333EB8">
        <w:rPr>
          <w:b w:val="0"/>
          <w:bCs w:val="0"/>
          <w:lang w:val="en-US"/>
        </w:rPr>
        <w:t xml:space="preserve">Das Thema des OCP Global Summit 2024 </w:t>
      </w:r>
      <w:r w:rsidRPr="00934746">
        <w:rPr>
          <w:b w:val="0"/>
          <w:bCs w:val="0"/>
          <w:lang w:val="en-US"/>
        </w:rPr>
        <w:t xml:space="preserve">lautet </w:t>
      </w:r>
      <w:r w:rsidR="00934746" w:rsidRPr="00934746">
        <w:rPr>
          <w:b w:val="0"/>
          <w:bCs w:val="0"/>
          <w:lang w:val="en-US"/>
        </w:rPr>
        <w:t>„</w:t>
      </w:r>
      <w:r w:rsidRPr="00934746">
        <w:rPr>
          <w:b w:val="0"/>
          <w:bCs w:val="0"/>
          <w:lang w:val="en-US"/>
        </w:rPr>
        <w:t>From Ideas to Impact</w:t>
      </w:r>
      <w:r w:rsidR="00934746">
        <w:rPr>
          <w:b w:val="0"/>
          <w:bCs w:val="0"/>
          <w:lang w:val="en-US"/>
        </w:rPr>
        <w:t>”</w:t>
      </w:r>
      <w:r w:rsidRPr="00934746">
        <w:rPr>
          <w:b w:val="0"/>
          <w:bCs w:val="0"/>
          <w:lang w:val="en-US"/>
        </w:rPr>
        <w:t xml:space="preserve">. </w:t>
      </w:r>
      <w:r w:rsidRPr="00934746">
        <w:rPr>
          <w:b w:val="0"/>
          <w:bCs w:val="0"/>
        </w:rPr>
        <w:t>Dies spiegelt das Engagement von OCP wider, theoretische Diskussionen in reale Lösungen</w:t>
      </w:r>
      <w:r w:rsidRPr="00D076A7">
        <w:rPr>
          <w:b w:val="0"/>
          <w:bCs w:val="0"/>
        </w:rPr>
        <w:t xml:space="preserve"> um</w:t>
      </w:r>
      <w:r w:rsidR="006D4AF1">
        <w:rPr>
          <w:b w:val="0"/>
          <w:bCs w:val="0"/>
        </w:rPr>
        <w:t>zu</w:t>
      </w:r>
      <w:r w:rsidRPr="00D076A7">
        <w:rPr>
          <w:b w:val="0"/>
          <w:bCs w:val="0"/>
        </w:rPr>
        <w:t>wandeln. Ein Beispiel ist generative KI. KI-Anwendungen versprechen revolutionäre Vorteile. Aber ist die IT-Infrastruktur dafür schon bereit? Die Leistungsdichte für Anwendungen wie das Training und de</w:t>
      </w:r>
      <w:r w:rsidR="00934746">
        <w:rPr>
          <w:b w:val="0"/>
          <w:bCs w:val="0"/>
        </w:rPr>
        <w:t>r</w:t>
      </w:r>
      <w:r w:rsidRPr="00D076A7">
        <w:rPr>
          <w:b w:val="0"/>
          <w:bCs w:val="0"/>
        </w:rPr>
        <w:t xml:space="preserve"> Betrieb von </w:t>
      </w:r>
      <w:r w:rsidR="006D4AF1">
        <w:rPr>
          <w:b w:val="0"/>
          <w:bCs w:val="0"/>
        </w:rPr>
        <w:t>Large Language</w:t>
      </w:r>
      <w:r w:rsidR="003F28F5">
        <w:rPr>
          <w:b w:val="0"/>
          <w:bCs w:val="0"/>
        </w:rPr>
        <w:t xml:space="preserve"> Models</w:t>
      </w:r>
      <w:r w:rsidRPr="00D076A7">
        <w:rPr>
          <w:b w:val="0"/>
          <w:bCs w:val="0"/>
        </w:rPr>
        <w:t xml:space="preserve"> (LLMs) oder High-Performance-Computing wird die </w:t>
      </w:r>
      <w:r w:rsidR="003F28F5">
        <w:rPr>
          <w:b w:val="0"/>
          <w:bCs w:val="0"/>
        </w:rPr>
        <w:t>heute übliche</w:t>
      </w:r>
      <w:r w:rsidRPr="00D076A7">
        <w:rPr>
          <w:b w:val="0"/>
          <w:bCs w:val="0"/>
        </w:rPr>
        <w:t xml:space="preserve"> konventionelle Luftkühlung schnell an ihre physikalischen und wirtschaftlichen Grenzen bringen. Daher </w:t>
      </w:r>
      <w:r w:rsidR="009F2E7B">
        <w:rPr>
          <w:b w:val="0"/>
          <w:bCs w:val="0"/>
        </w:rPr>
        <w:t>steht ein radikaler</w:t>
      </w:r>
      <w:r w:rsidRPr="00D076A7">
        <w:rPr>
          <w:b w:val="0"/>
          <w:bCs w:val="0"/>
        </w:rPr>
        <w:t xml:space="preserve"> Technologiewandel</w:t>
      </w:r>
      <w:r w:rsidR="00F5096A">
        <w:rPr>
          <w:b w:val="0"/>
          <w:bCs w:val="0"/>
        </w:rPr>
        <w:t xml:space="preserve"> an</w:t>
      </w:r>
      <w:r w:rsidRPr="00D076A7">
        <w:rPr>
          <w:b w:val="0"/>
          <w:bCs w:val="0"/>
        </w:rPr>
        <w:t xml:space="preserve">, der das gesamte Rechenzentrum als System betreffen wird. In enger Zusammenarbeit mit Hyperscalern und Server-OEMs hat Rittal eine modulare Cooling Distribution Unit (CDU) entwickelt, die eine Kühlleistung von über 1 MW bietet. Sie wird das zentrale Exponat auf dem Rittal Stand A24 beim OCP Global Summit 2024 sein. Die CDU arbeitet mit direkter Flüssigkühlung auf Wasserbasis </w:t>
      </w:r>
      <w:r w:rsidR="00F5096A">
        <w:rPr>
          <w:b w:val="0"/>
          <w:bCs w:val="0"/>
        </w:rPr>
        <w:t>–</w:t>
      </w:r>
      <w:r w:rsidRPr="00D076A7">
        <w:rPr>
          <w:b w:val="0"/>
          <w:bCs w:val="0"/>
        </w:rPr>
        <w:t xml:space="preserve"> und</w:t>
      </w:r>
      <w:r w:rsidR="00F5096A">
        <w:rPr>
          <w:b w:val="0"/>
          <w:bCs w:val="0"/>
        </w:rPr>
        <w:t xml:space="preserve"> </w:t>
      </w:r>
      <w:r w:rsidRPr="00D076A7">
        <w:rPr>
          <w:b w:val="0"/>
          <w:bCs w:val="0"/>
        </w:rPr>
        <w:t>ist damit ein Beispiel für neue IT-Infrastrukturtechnologien, die KI-Anwendungen erst ermöglichen.</w:t>
      </w:r>
    </w:p>
    <w:p w14:paraId="2F0A7B26" w14:textId="77777777" w:rsidR="00D076A7" w:rsidRPr="00D076A7" w:rsidRDefault="00D076A7" w:rsidP="00D076A7">
      <w:pPr>
        <w:pStyle w:val="Copytext-Zwischenberschrift"/>
        <w:spacing w:before="0"/>
        <w:rPr>
          <w:b w:val="0"/>
          <w:bCs w:val="0"/>
        </w:rPr>
      </w:pPr>
    </w:p>
    <w:p w14:paraId="4023260A" w14:textId="77777777" w:rsidR="00D076A7" w:rsidRPr="00D076A7" w:rsidRDefault="00D076A7" w:rsidP="00D076A7">
      <w:pPr>
        <w:pStyle w:val="Copytext-Zwischenberschrift"/>
        <w:spacing w:before="0"/>
      </w:pPr>
      <w:r w:rsidRPr="00D076A7">
        <w:t>Neue Technologie, vertraute Handhabung?</w:t>
      </w:r>
    </w:p>
    <w:p w14:paraId="1F77212E" w14:textId="22396255" w:rsidR="00D076A7" w:rsidRPr="00D076A7" w:rsidRDefault="003F24A6" w:rsidP="00D076A7">
      <w:pPr>
        <w:pStyle w:val="Copytext-Zwischenberschrift"/>
        <w:spacing w:before="0"/>
        <w:rPr>
          <w:b w:val="0"/>
          <w:bCs w:val="0"/>
        </w:rPr>
      </w:pPr>
      <w:r>
        <w:rPr>
          <w:b w:val="0"/>
          <w:bCs w:val="0"/>
        </w:rPr>
        <w:t>„</w:t>
      </w:r>
      <w:r w:rsidR="00D076A7" w:rsidRPr="00D076A7">
        <w:rPr>
          <w:b w:val="0"/>
          <w:bCs w:val="0"/>
        </w:rPr>
        <w:t xml:space="preserve">Um die Technologie in die Praxis umzusetzen, reicht es nicht aus, nur die Kühlleistung bereitzustellen und die Lösung in die Anlage zu integrieren </w:t>
      </w:r>
      <w:r w:rsidR="002E0787">
        <w:rPr>
          <w:b w:val="0"/>
          <w:bCs w:val="0"/>
        </w:rPr>
        <w:t>–</w:t>
      </w:r>
      <w:r w:rsidR="00D076A7" w:rsidRPr="00D076A7">
        <w:rPr>
          <w:b w:val="0"/>
          <w:bCs w:val="0"/>
        </w:rPr>
        <w:t xml:space="preserve"> </w:t>
      </w:r>
      <w:r w:rsidR="002E0787">
        <w:rPr>
          <w:b w:val="0"/>
          <w:bCs w:val="0"/>
        </w:rPr>
        <w:t>und selbst dabei gibt es noch offene Fragen</w:t>
      </w:r>
      <w:r w:rsidR="00D076A7" w:rsidRPr="00D076A7">
        <w:rPr>
          <w:b w:val="0"/>
          <w:bCs w:val="0"/>
        </w:rPr>
        <w:t xml:space="preserve">", sagt Lars Platzhoff, Leiter der Business Unit Cooling Solutions bei Rittal: </w:t>
      </w:r>
      <w:r w:rsidR="003E5528">
        <w:rPr>
          <w:b w:val="0"/>
          <w:bCs w:val="0"/>
        </w:rPr>
        <w:t>„</w:t>
      </w:r>
      <w:r w:rsidR="00D076A7" w:rsidRPr="00D076A7">
        <w:rPr>
          <w:b w:val="0"/>
          <w:bCs w:val="0"/>
        </w:rPr>
        <w:t xml:space="preserve">Trotz der neuen Technik müssen die Lösungen </w:t>
      </w:r>
      <w:r w:rsidR="000D7B3C">
        <w:rPr>
          <w:b w:val="0"/>
          <w:bCs w:val="0"/>
        </w:rPr>
        <w:t>für</w:t>
      </w:r>
      <w:r w:rsidR="00D076A7" w:rsidRPr="00D076A7">
        <w:rPr>
          <w:b w:val="0"/>
          <w:bCs w:val="0"/>
        </w:rPr>
        <w:t xml:space="preserve"> </w:t>
      </w:r>
      <w:r w:rsidR="00D076A7" w:rsidRPr="00D076A7">
        <w:rPr>
          <w:b w:val="0"/>
          <w:bCs w:val="0"/>
        </w:rPr>
        <w:lastRenderedPageBreak/>
        <w:t>Rechenzentrums</w:t>
      </w:r>
      <w:r w:rsidR="00C90F08">
        <w:rPr>
          <w:b w:val="0"/>
          <w:bCs w:val="0"/>
        </w:rPr>
        <w:t>-Team</w:t>
      </w:r>
      <w:r w:rsidR="005A6AA9">
        <w:rPr>
          <w:b w:val="0"/>
          <w:bCs w:val="0"/>
        </w:rPr>
        <w:t>s</w:t>
      </w:r>
      <w:r w:rsidR="00D076A7" w:rsidRPr="00D076A7">
        <w:rPr>
          <w:b w:val="0"/>
          <w:bCs w:val="0"/>
        </w:rPr>
        <w:t xml:space="preserve"> im Rahmen des üblichen Services </w:t>
      </w:r>
      <w:r w:rsidR="000D7B3C">
        <w:rPr>
          <w:b w:val="0"/>
          <w:bCs w:val="0"/>
        </w:rPr>
        <w:t>handhabbar sein</w:t>
      </w:r>
      <w:r w:rsidR="00D076A7" w:rsidRPr="00D076A7">
        <w:rPr>
          <w:b w:val="0"/>
          <w:bCs w:val="0"/>
        </w:rPr>
        <w:t xml:space="preserve">. Im besten Fall sollte dies bereits in der </w:t>
      </w:r>
      <w:r w:rsidR="000D7B3C">
        <w:rPr>
          <w:b w:val="0"/>
          <w:bCs w:val="0"/>
        </w:rPr>
        <w:t>Design-Phase</w:t>
      </w:r>
      <w:r w:rsidR="00D076A7" w:rsidRPr="00D076A7">
        <w:rPr>
          <w:b w:val="0"/>
          <w:bCs w:val="0"/>
        </w:rPr>
        <w:t xml:space="preserve"> berücksichtigt werden.</w:t>
      </w:r>
      <w:r w:rsidR="005A6AA9">
        <w:rPr>
          <w:b w:val="0"/>
          <w:bCs w:val="0"/>
        </w:rPr>
        <w:t>“</w:t>
      </w:r>
      <w:r w:rsidR="00D076A7" w:rsidRPr="00D076A7">
        <w:rPr>
          <w:b w:val="0"/>
          <w:bCs w:val="0"/>
        </w:rPr>
        <w:t xml:space="preserve"> </w:t>
      </w:r>
    </w:p>
    <w:p w14:paraId="3840A97E" w14:textId="77777777" w:rsidR="00D076A7" w:rsidRPr="00D076A7" w:rsidRDefault="00D076A7" w:rsidP="00D076A7">
      <w:pPr>
        <w:pStyle w:val="Copytext-Zwischenberschrift"/>
        <w:spacing w:before="0"/>
        <w:rPr>
          <w:b w:val="0"/>
          <w:bCs w:val="0"/>
        </w:rPr>
      </w:pPr>
    </w:p>
    <w:p w14:paraId="23B32110" w14:textId="77777777" w:rsidR="00D076A7" w:rsidRPr="00D076A7" w:rsidRDefault="00D076A7" w:rsidP="00D076A7">
      <w:pPr>
        <w:pStyle w:val="Copytext-Zwischenberschrift"/>
        <w:spacing w:before="0"/>
      </w:pPr>
      <w:r w:rsidRPr="00D076A7">
        <w:t>OCP als Modell für nutzerzentriertes Design</w:t>
      </w:r>
    </w:p>
    <w:p w14:paraId="2A0837EF" w14:textId="21098F35" w:rsidR="00D076A7" w:rsidRPr="00D076A7" w:rsidRDefault="00645430" w:rsidP="00D076A7">
      <w:pPr>
        <w:pStyle w:val="Copytext-Zwischenberschrift"/>
        <w:spacing w:before="0"/>
        <w:rPr>
          <w:b w:val="0"/>
          <w:bCs w:val="0"/>
        </w:rPr>
      </w:pPr>
      <w:r>
        <w:rPr>
          <w:b w:val="0"/>
          <w:bCs w:val="0"/>
        </w:rPr>
        <w:t xml:space="preserve">Wie das geht? </w:t>
      </w:r>
      <w:r w:rsidR="00271EAF" w:rsidRPr="00271EAF">
        <w:rPr>
          <w:b w:val="0"/>
          <w:bCs w:val="0"/>
        </w:rPr>
        <w:t>Mit Modularisierung und den Design-Vorteilen des Open Rack V3, dessen Entwicklung Rittal im Open Compute Project (OCP) vorangetrieben hat: Nach dem Vorbild der Stromversorgung wird der Server im Rack mit standardisierten Anschlüssen an die zentralen Zu- und Abläufe des Wasserkreislaufs gekoppelt. Funktionseinheiten wie die zentrale Controller Unit und mehrere Kühlmittel-Fördereinheiten (CCUs) je nach Leistungsanforderung sind vollständig modular und werden unkompliziert ins Rack geschoben. Sie garantieren hohe Verfügbarkeit durch n+1 redundante Auslegung. Das Monitoring von Leckagen setzt schon auf Komponenten-Ebene an. Beim Service bietet dieses Konzept einen wesentlichen Vorteil: Komponenten wie Controller, Sensoren</w:t>
      </w:r>
      <w:r w:rsidR="00271EAF">
        <w:rPr>
          <w:b w:val="0"/>
          <w:bCs w:val="0"/>
        </w:rPr>
        <w:t>, Filter</w:t>
      </w:r>
      <w:r w:rsidR="00271EAF" w:rsidRPr="00271EAF">
        <w:rPr>
          <w:b w:val="0"/>
          <w:bCs w:val="0"/>
        </w:rPr>
        <w:t xml:space="preserve"> oder die Pumpeneinheiten der In-Row-Lösung können im laufenden Betrieb gewartet und einfach per „Hot Swap“ getauscht werden. Die Stromversorgung erfolgt über die standardisierte DC Busbar im Rack.</w:t>
      </w:r>
      <w:r w:rsidR="00892656">
        <w:rPr>
          <w:b w:val="0"/>
          <w:bCs w:val="0"/>
        </w:rPr>
        <w:t xml:space="preserve"> </w:t>
      </w:r>
      <w:r w:rsidR="00D076A7" w:rsidRPr="00D076A7">
        <w:rPr>
          <w:b w:val="0"/>
          <w:bCs w:val="0"/>
        </w:rPr>
        <w:t xml:space="preserve">Der Aufbau ist so gestaltet, dass die Module ähnlich wie </w:t>
      </w:r>
      <w:r w:rsidR="00892656">
        <w:rPr>
          <w:b w:val="0"/>
          <w:bCs w:val="0"/>
        </w:rPr>
        <w:t>beim</w:t>
      </w:r>
      <w:r w:rsidR="00D076A7" w:rsidRPr="00D076A7">
        <w:rPr>
          <w:b w:val="0"/>
          <w:bCs w:val="0"/>
        </w:rPr>
        <w:t xml:space="preserve"> üblichen </w:t>
      </w:r>
      <w:r w:rsidR="00892656">
        <w:rPr>
          <w:b w:val="0"/>
          <w:bCs w:val="0"/>
        </w:rPr>
        <w:t xml:space="preserve">Umgang mit </w:t>
      </w:r>
      <w:r w:rsidR="00D076A7" w:rsidRPr="00D076A7">
        <w:rPr>
          <w:b w:val="0"/>
          <w:bCs w:val="0"/>
        </w:rPr>
        <w:t>Servern bewegt werden können.</w:t>
      </w:r>
    </w:p>
    <w:p w14:paraId="18568C7D" w14:textId="77777777" w:rsidR="00D076A7" w:rsidRPr="00D076A7" w:rsidRDefault="00D076A7" w:rsidP="00D076A7">
      <w:pPr>
        <w:pStyle w:val="Copytext"/>
      </w:pPr>
    </w:p>
    <w:p w14:paraId="4B5867E2" w14:textId="35BD1CF8" w:rsidR="00D076A7" w:rsidRPr="00D076A7" w:rsidRDefault="00D076A7" w:rsidP="00D076A7">
      <w:pPr>
        <w:pStyle w:val="Copytext"/>
        <w:rPr>
          <w:b/>
          <w:bCs w:val="0"/>
        </w:rPr>
      </w:pPr>
      <w:r w:rsidRPr="00D076A7">
        <w:rPr>
          <w:b/>
          <w:bCs w:val="0"/>
        </w:rPr>
        <w:t xml:space="preserve">Was wird </w:t>
      </w:r>
      <w:r w:rsidR="008B1695">
        <w:rPr>
          <w:b/>
          <w:bCs w:val="0"/>
        </w:rPr>
        <w:t>die nächste Best Practice</w:t>
      </w:r>
      <w:r w:rsidRPr="00D076A7">
        <w:rPr>
          <w:b/>
          <w:bCs w:val="0"/>
        </w:rPr>
        <w:t xml:space="preserve">? Und wie? </w:t>
      </w:r>
    </w:p>
    <w:p w14:paraId="19962617" w14:textId="6304CC32" w:rsidR="00D076A7" w:rsidRPr="00D076A7" w:rsidRDefault="00DB0AB4" w:rsidP="00D076A7">
      <w:pPr>
        <w:pStyle w:val="Copytext"/>
      </w:pPr>
      <w:r>
        <w:t>„</w:t>
      </w:r>
      <w:r w:rsidR="00D076A7" w:rsidRPr="00D076A7">
        <w:t xml:space="preserve">Wir sind überzeugt, dass die leistungsstarke Liquid-to-Liquid-Lösung ein Publikumsmagnet auf dem OCP Summit 2024 sein wird. </w:t>
      </w:r>
      <w:r w:rsidR="0064576A">
        <w:t xml:space="preserve">Solche </w:t>
      </w:r>
      <w:r>
        <w:t>Installationen</w:t>
      </w:r>
      <w:r w:rsidR="0064576A">
        <w:t xml:space="preserve"> werden</w:t>
      </w:r>
      <w:r w:rsidR="00D076A7" w:rsidRPr="00D076A7">
        <w:t xml:space="preserve"> vor allem von Hyperscalern und anderen Betreibern großer Rechenzentren genutzt werden</w:t>
      </w:r>
      <w:r w:rsidR="00436329">
        <w:t>“</w:t>
      </w:r>
      <w:r w:rsidR="00D076A7" w:rsidRPr="00D076A7">
        <w:t xml:space="preserve">, erklärt Platzhoff: </w:t>
      </w:r>
      <w:r w:rsidR="00436329">
        <w:t>„</w:t>
      </w:r>
      <w:r w:rsidR="00D076A7" w:rsidRPr="00D076A7">
        <w:t>Die Ansätze der internationalen Hyperscaler werden nach ausgiebigen Tests mittelfristig wohl die Standards setzen. Aber so lange kann die agile Colocation-Branche nicht warten.</w:t>
      </w:r>
      <w:r w:rsidR="00436329">
        <w:t>“</w:t>
      </w:r>
      <w:r w:rsidR="00D076A7" w:rsidRPr="00D076A7">
        <w:t xml:space="preserve"> Die meisten Colocator sind sehr kundenorientiert und wollen ihren Kunden </w:t>
      </w:r>
      <w:r w:rsidR="008C3488">
        <w:t xml:space="preserve">ebenfalls </w:t>
      </w:r>
      <w:r w:rsidR="00D076A7" w:rsidRPr="00D076A7">
        <w:t xml:space="preserve">schnell gute Bedingungen für KI und HPC bieten. </w:t>
      </w:r>
      <w:r w:rsidR="00C31561">
        <w:t>Auch sie planen</w:t>
      </w:r>
      <w:r w:rsidR="00D076A7" w:rsidRPr="00D076A7">
        <w:t xml:space="preserve"> Rechenzentren mit Liquid-to-Liquid-Lösungen. Rittal wird </w:t>
      </w:r>
      <w:r w:rsidR="008C3488">
        <w:t>zudem</w:t>
      </w:r>
      <w:r w:rsidR="00D076A7" w:rsidRPr="00D076A7">
        <w:t xml:space="preserve"> Alternativen anbieten, die keinen Wasseranschluss benötigen. Die Liquid-to-Air-Versionen kühlen die Prozessoren mit Wasser, geben die Wärme aber über die Rücktür des Racks oder einen Seitenkühler an die Luft ab. Sie erreichen nicht die gleiche Kühlleistung und Effizienz wie Liquid-to-Liquid-Lösungen, können aber schneller in Rechenzentren ohne Wasseranschluss eingesetzt werden. Damit ermöglichen sie den Betreibern von Rechenzentren, </w:t>
      </w:r>
      <w:r w:rsidR="008C3488">
        <w:t>eigene</w:t>
      </w:r>
      <w:r w:rsidR="00D076A7" w:rsidRPr="00D076A7">
        <w:t xml:space="preserve"> Tests mit weniger Aufwand und Investitionen durchzuführen oder individuelle 'HPC-Inseln' in </w:t>
      </w:r>
      <w:r w:rsidR="00D076A7" w:rsidRPr="00D076A7">
        <w:lastRenderedPageBreak/>
        <w:t xml:space="preserve">luftgekühlten Rechenzentren für ihre Nutzer zu schaffen. </w:t>
      </w:r>
      <w:r w:rsidR="008C3488">
        <w:t>„</w:t>
      </w:r>
      <w:r w:rsidR="00D076A7" w:rsidRPr="00D076A7">
        <w:t xml:space="preserve">Diese Varianten haben </w:t>
      </w:r>
      <w:r w:rsidR="008C3488">
        <w:t xml:space="preserve">damit </w:t>
      </w:r>
      <w:r w:rsidR="00D076A7" w:rsidRPr="00D076A7">
        <w:t>eine Hebelwirkung und bringen die direkte Flüssigkühlung als Enabling-Technologie für KI ins Rechenzentrum</w:t>
      </w:r>
      <w:r w:rsidR="006B31FE">
        <w:t>“</w:t>
      </w:r>
      <w:r w:rsidR="00D076A7" w:rsidRPr="00D076A7">
        <w:t>, erklärt Platzhoff.</w:t>
      </w:r>
    </w:p>
    <w:p w14:paraId="24864BCC" w14:textId="168028D7" w:rsidR="00CA22D6" w:rsidRPr="00D55A7A" w:rsidRDefault="00D076A7" w:rsidP="004801E9">
      <w:pPr>
        <w:pStyle w:val="Copytext"/>
      </w:pPr>
      <w:r w:rsidRPr="00D076A7">
        <w:t>Das Thema wird auch auf der Expo Hall Stage am 16. Oktober von 16:1</w:t>
      </w:r>
      <w:r w:rsidR="004707C2">
        <w:t>0</w:t>
      </w:r>
      <w:r w:rsidR="001F3A8F">
        <w:t xml:space="preserve"> bis </w:t>
      </w:r>
      <w:r w:rsidR="004707C2">
        <w:t xml:space="preserve">16:25 </w:t>
      </w:r>
      <w:r w:rsidR="005754B0">
        <w:t>Uh</w:t>
      </w:r>
      <w:r w:rsidR="004707C2">
        <w:t xml:space="preserve">r </w:t>
      </w:r>
      <w:r w:rsidR="0049751E">
        <w:t>Ortszeit (PDT)</w:t>
      </w:r>
      <w:r w:rsidR="004707C2">
        <w:t xml:space="preserve"> </w:t>
      </w:r>
      <w:r w:rsidR="005754B0">
        <w:t>vorgestellt.</w:t>
      </w: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561C3D" w:rsidRPr="00D2409E" w14:paraId="40033366" w14:textId="77777777">
        <w:trPr>
          <w:trHeight w:hRule="exact" w:val="2494"/>
        </w:trPr>
        <w:tc>
          <w:tcPr>
            <w:tcW w:w="3685" w:type="dxa"/>
            <w:tcMar>
              <w:left w:w="0" w:type="dxa"/>
              <w:right w:w="0" w:type="dxa"/>
            </w:tcMar>
            <w:vAlign w:val="bottom"/>
          </w:tcPr>
          <w:p w14:paraId="1D2D4D2F" w14:textId="5F8C53EC" w:rsidR="004801E9" w:rsidRPr="00D55A7A" w:rsidRDefault="00561C3D">
            <w:pPr>
              <w:pStyle w:val="Bu-Bildanker"/>
              <w:rPr>
                <w:lang w:val="de-DE"/>
              </w:rPr>
            </w:pPr>
            <w:r>
              <w:rPr>
                <w:noProof/>
              </w:rPr>
              <w:drawing>
                <wp:anchor distT="0" distB="0" distL="114300" distR="114300" simplePos="0" relativeHeight="251660288" behindDoc="0" locked="0" layoutInCell="1" allowOverlap="1" wp14:anchorId="257C676B" wp14:editId="02D13B50">
                  <wp:simplePos x="0" y="0"/>
                  <wp:positionH relativeFrom="column">
                    <wp:posOffset>15875</wp:posOffset>
                  </wp:positionH>
                  <wp:positionV relativeFrom="paragraph">
                    <wp:posOffset>-1370330</wp:posOffset>
                  </wp:positionV>
                  <wp:extent cx="1478915" cy="1470660"/>
                  <wp:effectExtent l="0" t="0" r="6985" b="0"/>
                  <wp:wrapNone/>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478915" cy="1470660"/>
                          </a:xfrm>
                          <a:prstGeom prst="rect">
                            <a:avLst/>
                          </a:prstGeom>
                        </pic:spPr>
                      </pic:pic>
                    </a:graphicData>
                  </a:graphic>
                  <wp14:sizeRelH relativeFrom="margin">
                    <wp14:pctWidth>0</wp14:pctWidth>
                  </wp14:sizeRelH>
                  <wp14:sizeRelV relativeFrom="margin">
                    <wp14:pctHeight>0</wp14:pctHeight>
                  </wp14:sizeRelV>
                </wp:anchor>
              </w:drawing>
            </w:r>
          </w:p>
        </w:tc>
        <w:tc>
          <w:tcPr>
            <w:tcW w:w="283" w:type="dxa"/>
            <w:tcMar>
              <w:left w:w="0" w:type="dxa"/>
              <w:right w:w="0" w:type="dxa"/>
            </w:tcMar>
            <w:vAlign w:val="bottom"/>
          </w:tcPr>
          <w:p w14:paraId="6DF6C2B6" w14:textId="5C492803" w:rsidR="004801E9" w:rsidRPr="00D55A7A" w:rsidRDefault="004801E9">
            <w:pPr>
              <w:pStyle w:val="Bu-Bildanker"/>
              <w:rPr>
                <w:lang w:val="de-DE"/>
              </w:rPr>
            </w:pPr>
          </w:p>
        </w:tc>
        <w:tc>
          <w:tcPr>
            <w:tcW w:w="3685" w:type="dxa"/>
            <w:tcMar>
              <w:left w:w="0" w:type="dxa"/>
              <w:right w:w="0" w:type="dxa"/>
            </w:tcMar>
          </w:tcPr>
          <w:p w14:paraId="649DA7AE" w14:textId="54DF34E9" w:rsidR="004801E9" w:rsidRDefault="004801E9">
            <w:pPr>
              <w:rPr>
                <w:bCs/>
                <w:color w:val="000000" w:themeColor="text1"/>
                <w:sz w:val="16"/>
                <w:szCs w:val="20"/>
              </w:rPr>
            </w:pPr>
          </w:p>
          <w:p w14:paraId="0F36AFCE" w14:textId="239DD993" w:rsidR="004801E9" w:rsidRPr="009F3907" w:rsidRDefault="00CC04D0">
            <w:pPr>
              <w:jc w:val="center"/>
            </w:pPr>
            <w:r>
              <w:rPr>
                <w:noProof/>
              </w:rPr>
              <w:drawing>
                <wp:anchor distT="0" distB="0" distL="114300" distR="114300" simplePos="0" relativeHeight="251663360" behindDoc="0" locked="0" layoutInCell="1" allowOverlap="1" wp14:anchorId="79B0B351" wp14:editId="0ADC1F3E">
                  <wp:simplePos x="0" y="0"/>
                  <wp:positionH relativeFrom="column">
                    <wp:posOffset>0</wp:posOffset>
                  </wp:positionH>
                  <wp:positionV relativeFrom="paragraph">
                    <wp:posOffset>3175</wp:posOffset>
                  </wp:positionV>
                  <wp:extent cx="970915" cy="1455420"/>
                  <wp:effectExtent l="0" t="0" r="0" b="0"/>
                  <wp:wrapNone/>
                  <wp:docPr id="79118649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186495" name=""/>
                          <pic:cNvPicPr/>
                        </pic:nvPicPr>
                        <pic:blipFill>
                          <a:blip r:embed="rId11"/>
                          <a:stretch>
                            <a:fillRect/>
                          </a:stretch>
                        </pic:blipFill>
                        <pic:spPr>
                          <a:xfrm>
                            <a:off x="0" y="0"/>
                            <a:ext cx="970915" cy="1455420"/>
                          </a:xfrm>
                          <a:prstGeom prst="rect">
                            <a:avLst/>
                          </a:prstGeom>
                        </pic:spPr>
                      </pic:pic>
                    </a:graphicData>
                  </a:graphic>
                </wp:anchor>
              </w:drawing>
            </w:r>
          </w:p>
        </w:tc>
      </w:tr>
      <w:tr w:rsidR="00561C3D" w:rsidRPr="00125331" w14:paraId="0042A9F9" w14:textId="77777777">
        <w:tc>
          <w:tcPr>
            <w:tcW w:w="3685" w:type="dxa"/>
            <w:tcMar>
              <w:left w:w="0" w:type="dxa"/>
              <w:right w:w="0" w:type="dxa"/>
            </w:tcMar>
          </w:tcPr>
          <w:p w14:paraId="55D7A76C" w14:textId="67E2F450" w:rsidR="004801E9" w:rsidRPr="00080930" w:rsidRDefault="004801E9">
            <w:pPr>
              <w:pStyle w:val="BU-Head"/>
            </w:pPr>
            <w:r w:rsidRPr="00080930">
              <w:t>Bildunterschrift</w:t>
            </w:r>
            <w:r w:rsidR="00140591">
              <w:t xml:space="preserve"> Bild 1</w:t>
            </w:r>
          </w:p>
          <w:p w14:paraId="5B4E7F6D" w14:textId="412FF420" w:rsidR="004801E9" w:rsidRDefault="004801E9">
            <w:pPr>
              <w:pStyle w:val="BU"/>
            </w:pPr>
            <w:r>
              <w:t xml:space="preserve">Die </w:t>
            </w:r>
            <w:r w:rsidR="00334058">
              <w:t xml:space="preserve">neue </w:t>
            </w:r>
            <w:r>
              <w:t xml:space="preserve">modulare Anreih-Lösung erbringt Kühlleistung über 1 Megawatt, durch direkte Flüssigkühlung ideal für die hohe Leistungsdichte von AI-Anwendungen. </w:t>
            </w:r>
          </w:p>
          <w:p w14:paraId="2E69EC1F" w14:textId="77777777" w:rsidR="00561C3D" w:rsidRDefault="00561C3D">
            <w:pPr>
              <w:pStyle w:val="BU"/>
              <w:rPr>
                <w:spacing w:val="-5"/>
              </w:rPr>
            </w:pPr>
          </w:p>
          <w:p w14:paraId="3E704B5D" w14:textId="77777777" w:rsidR="00561C3D" w:rsidRDefault="00561C3D">
            <w:pPr>
              <w:pStyle w:val="BU"/>
              <w:rPr>
                <w:spacing w:val="-5"/>
              </w:rPr>
            </w:pPr>
          </w:p>
          <w:p w14:paraId="4FD278B6" w14:textId="77777777" w:rsidR="00561C3D" w:rsidRDefault="00561C3D">
            <w:pPr>
              <w:pStyle w:val="BU"/>
              <w:rPr>
                <w:spacing w:val="-5"/>
              </w:rPr>
            </w:pPr>
          </w:p>
          <w:p w14:paraId="049E7F06" w14:textId="77777777" w:rsidR="00561C3D" w:rsidRDefault="00561C3D">
            <w:pPr>
              <w:pStyle w:val="BU"/>
              <w:rPr>
                <w:spacing w:val="-5"/>
              </w:rPr>
            </w:pPr>
          </w:p>
          <w:p w14:paraId="59B382AF" w14:textId="1CD3DC8A" w:rsidR="00561C3D" w:rsidRDefault="00561C3D">
            <w:pPr>
              <w:pStyle w:val="BU"/>
              <w:rPr>
                <w:spacing w:val="-5"/>
              </w:rPr>
            </w:pPr>
          </w:p>
          <w:p w14:paraId="0E271638" w14:textId="319F4269" w:rsidR="00561C3D" w:rsidRDefault="00561C3D">
            <w:pPr>
              <w:pStyle w:val="BU"/>
              <w:rPr>
                <w:spacing w:val="-5"/>
              </w:rPr>
            </w:pPr>
            <w:r>
              <w:rPr>
                <w:noProof/>
              </w:rPr>
              <w:drawing>
                <wp:anchor distT="0" distB="0" distL="114300" distR="114300" simplePos="0" relativeHeight="251661312" behindDoc="0" locked="0" layoutInCell="1" allowOverlap="1" wp14:anchorId="4D27D22F" wp14:editId="79DB2D03">
                  <wp:simplePos x="0" y="0"/>
                  <wp:positionH relativeFrom="column">
                    <wp:posOffset>19685</wp:posOffset>
                  </wp:positionH>
                  <wp:positionV relativeFrom="paragraph">
                    <wp:posOffset>10160</wp:posOffset>
                  </wp:positionV>
                  <wp:extent cx="1487805" cy="1471930"/>
                  <wp:effectExtent l="0" t="0" r="0" b="0"/>
                  <wp:wrapNone/>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487805" cy="1471930"/>
                          </a:xfrm>
                          <a:prstGeom prst="rect">
                            <a:avLst/>
                          </a:prstGeom>
                        </pic:spPr>
                      </pic:pic>
                    </a:graphicData>
                  </a:graphic>
                </wp:anchor>
              </w:drawing>
            </w:r>
          </w:p>
          <w:p w14:paraId="77922F69" w14:textId="77777777" w:rsidR="00561C3D" w:rsidRDefault="00561C3D">
            <w:pPr>
              <w:pStyle w:val="BU"/>
              <w:rPr>
                <w:spacing w:val="-5"/>
              </w:rPr>
            </w:pPr>
          </w:p>
          <w:p w14:paraId="188A740B" w14:textId="77777777" w:rsidR="00561C3D" w:rsidRDefault="00561C3D">
            <w:pPr>
              <w:pStyle w:val="BU"/>
              <w:rPr>
                <w:spacing w:val="-5"/>
              </w:rPr>
            </w:pPr>
          </w:p>
          <w:p w14:paraId="1B70DF46" w14:textId="77777777" w:rsidR="00561C3D" w:rsidRDefault="00561C3D">
            <w:pPr>
              <w:pStyle w:val="BU"/>
              <w:rPr>
                <w:spacing w:val="-5"/>
              </w:rPr>
            </w:pPr>
          </w:p>
          <w:p w14:paraId="287654FE" w14:textId="77777777" w:rsidR="00561C3D" w:rsidRDefault="00561C3D">
            <w:pPr>
              <w:pStyle w:val="BU"/>
              <w:rPr>
                <w:spacing w:val="-5"/>
              </w:rPr>
            </w:pPr>
          </w:p>
          <w:p w14:paraId="570A4DC9" w14:textId="77777777" w:rsidR="00561C3D" w:rsidRDefault="00561C3D">
            <w:pPr>
              <w:pStyle w:val="BU"/>
              <w:rPr>
                <w:spacing w:val="-5"/>
              </w:rPr>
            </w:pPr>
          </w:p>
          <w:p w14:paraId="411324E0" w14:textId="77777777" w:rsidR="00561C3D" w:rsidRDefault="00561C3D">
            <w:pPr>
              <w:pStyle w:val="BU"/>
              <w:rPr>
                <w:spacing w:val="-5"/>
              </w:rPr>
            </w:pPr>
          </w:p>
          <w:p w14:paraId="75FEC0AC" w14:textId="77777777" w:rsidR="00561C3D" w:rsidRDefault="00561C3D">
            <w:pPr>
              <w:pStyle w:val="BU"/>
              <w:rPr>
                <w:spacing w:val="-5"/>
              </w:rPr>
            </w:pPr>
          </w:p>
          <w:p w14:paraId="32B93BDC" w14:textId="77777777" w:rsidR="00561C3D" w:rsidRDefault="00561C3D">
            <w:pPr>
              <w:pStyle w:val="BU"/>
              <w:rPr>
                <w:spacing w:val="-5"/>
              </w:rPr>
            </w:pPr>
          </w:p>
          <w:p w14:paraId="601872EB" w14:textId="77777777" w:rsidR="00561C3D" w:rsidRDefault="00561C3D">
            <w:pPr>
              <w:pStyle w:val="BU"/>
              <w:rPr>
                <w:spacing w:val="-5"/>
              </w:rPr>
            </w:pPr>
          </w:p>
          <w:p w14:paraId="2B417A3B" w14:textId="77777777" w:rsidR="00561C3D" w:rsidRDefault="00561C3D">
            <w:pPr>
              <w:pStyle w:val="BU"/>
              <w:rPr>
                <w:spacing w:val="-5"/>
              </w:rPr>
            </w:pPr>
          </w:p>
          <w:p w14:paraId="7B6C209C" w14:textId="77777777" w:rsidR="00561C3D" w:rsidRDefault="00561C3D">
            <w:pPr>
              <w:pStyle w:val="BU"/>
              <w:rPr>
                <w:spacing w:val="-5"/>
              </w:rPr>
            </w:pPr>
          </w:p>
          <w:p w14:paraId="62B09B3E" w14:textId="53A44AE2" w:rsidR="00561C3D" w:rsidRPr="00080930" w:rsidRDefault="00561C3D" w:rsidP="00561C3D">
            <w:pPr>
              <w:pStyle w:val="BU-Head"/>
            </w:pPr>
            <w:r w:rsidRPr="00080930">
              <w:t>Bildunterschrift</w:t>
            </w:r>
            <w:r w:rsidR="00140591">
              <w:t xml:space="preserve"> Bild 3</w:t>
            </w:r>
          </w:p>
          <w:p w14:paraId="42881756" w14:textId="7E11F5CB" w:rsidR="00561C3D" w:rsidRDefault="00561C3D" w:rsidP="00561C3D">
            <w:pPr>
              <w:pStyle w:val="BU"/>
            </w:pPr>
            <w:r>
              <w:t>Die kompakte Integration ins Rack und der modulare Aufbau vereinfachen Handling und Service der neuen Technologie im Rechenzentrum</w:t>
            </w:r>
            <w:r w:rsidR="001E4060">
              <w:t>sbetrieb</w:t>
            </w:r>
            <w:r>
              <w:t>.</w:t>
            </w:r>
          </w:p>
          <w:p w14:paraId="4D3EAC21" w14:textId="2AA25B8F" w:rsidR="00561C3D" w:rsidRPr="000E6CF9" w:rsidRDefault="00561C3D">
            <w:pPr>
              <w:pStyle w:val="BU"/>
              <w:rPr>
                <w:spacing w:val="-5"/>
              </w:rPr>
            </w:pPr>
          </w:p>
        </w:tc>
        <w:tc>
          <w:tcPr>
            <w:tcW w:w="283" w:type="dxa"/>
            <w:tcMar>
              <w:left w:w="0" w:type="dxa"/>
              <w:right w:w="0" w:type="dxa"/>
            </w:tcMar>
          </w:tcPr>
          <w:p w14:paraId="785E5C48" w14:textId="77777777" w:rsidR="004801E9" w:rsidRPr="000E6CF9" w:rsidRDefault="004801E9">
            <w:pPr>
              <w:pStyle w:val="Copytext"/>
            </w:pPr>
          </w:p>
        </w:tc>
        <w:tc>
          <w:tcPr>
            <w:tcW w:w="3685" w:type="dxa"/>
            <w:tcMar>
              <w:left w:w="0" w:type="dxa"/>
              <w:right w:w="0" w:type="dxa"/>
            </w:tcMar>
          </w:tcPr>
          <w:p w14:paraId="57071E61" w14:textId="4D546E10" w:rsidR="004801E9" w:rsidRPr="000E6CF9" w:rsidRDefault="004801E9">
            <w:pPr>
              <w:pStyle w:val="BU-Head"/>
            </w:pPr>
            <w:r w:rsidRPr="000E6CF9">
              <w:t>Bildunterschrift</w:t>
            </w:r>
            <w:r w:rsidR="00140591">
              <w:t xml:space="preserve"> Bild 2</w:t>
            </w:r>
          </w:p>
          <w:p w14:paraId="6DC9B030" w14:textId="100E8565" w:rsidR="00561C3D" w:rsidRDefault="0076081A">
            <w:pPr>
              <w:pStyle w:val="BU"/>
            </w:pPr>
            <w:r w:rsidRPr="0076081A">
              <w:t>Lars Platzhoff, Leiter der Business Unit Cooling Solutions bei Rittal</w:t>
            </w:r>
            <w:r>
              <w:t>:</w:t>
            </w:r>
            <w:r w:rsidRPr="0076081A">
              <w:t xml:space="preserve"> „Um die Technologie in die Praxis umzusetzen, reicht es nicht aus, nur die Kühlleistung bereitzustellen und die Lösung in die Anlage zu integrieren</w:t>
            </w:r>
            <w:r>
              <w:t>. D</w:t>
            </w:r>
            <w:r w:rsidRPr="0076081A">
              <w:t xml:space="preserve">ie Lösungen </w:t>
            </w:r>
            <w:r w:rsidR="002073B6">
              <w:t>müssen für das</w:t>
            </w:r>
            <w:r w:rsidRPr="0076081A">
              <w:t xml:space="preserve"> Rechenzentrums-Team im Rahmen des üblichen Services handhabbar sein." </w:t>
            </w:r>
          </w:p>
          <w:p w14:paraId="4725628E" w14:textId="4D4C9AB4" w:rsidR="00561C3D" w:rsidRPr="00125331" w:rsidRDefault="00561C3D">
            <w:pPr>
              <w:pStyle w:val="BU"/>
            </w:pPr>
          </w:p>
        </w:tc>
      </w:tr>
    </w:tbl>
    <w:p w14:paraId="104A1BDB" w14:textId="77777777" w:rsidR="004801E9" w:rsidRDefault="004801E9" w:rsidP="004801E9">
      <w:pPr>
        <w:pStyle w:val="BU"/>
      </w:pPr>
      <w:r w:rsidRPr="00D80B69">
        <w:t>Abdruck honorarfrei. Bitte geben Sie als Quelle Rittal GmbH &amp; Co. KG an.</w:t>
      </w:r>
    </w:p>
    <w:p w14:paraId="0C70AA0C" w14:textId="77777777" w:rsidR="00D80B69" w:rsidRDefault="00D80B69" w:rsidP="00D80B69">
      <w:pPr>
        <w:pStyle w:val="BU"/>
      </w:pPr>
    </w:p>
    <w:p w14:paraId="5B9F5D57" w14:textId="77777777" w:rsidR="00ED4E64" w:rsidRDefault="00ED4E64" w:rsidP="00D80B69">
      <w:pPr>
        <w:pStyle w:val="Unternehmensportrait-H1"/>
      </w:pPr>
    </w:p>
    <w:p w14:paraId="2FF8959A" w14:textId="77777777" w:rsidR="00053AB7" w:rsidRPr="00053AB7" w:rsidRDefault="00053AB7" w:rsidP="00053AB7">
      <w:pPr>
        <w:pStyle w:val="Unternehmensportrait-H2"/>
      </w:pPr>
    </w:p>
    <w:p w14:paraId="5512201A" w14:textId="2ADF8288" w:rsidR="0030636B" w:rsidRPr="00C707D4" w:rsidRDefault="00D80B69" w:rsidP="00D80B69">
      <w:pPr>
        <w:pStyle w:val="Unternehmensportrait-H1"/>
      </w:pPr>
      <w:r>
        <w:lastRenderedPageBreak/>
        <w:t>Rittal</w:t>
      </w:r>
    </w:p>
    <w:p w14:paraId="336656F8" w14:textId="77777777" w:rsidR="00C707D4" w:rsidRPr="00C707D4" w:rsidRDefault="00C707D4" w:rsidP="00D80B69">
      <w:pPr>
        <w:pStyle w:val="Unternehmensportrait-Linie"/>
      </w:pPr>
    </w:p>
    <w:p w14:paraId="71F916D2" w14:textId="1D5F4929" w:rsidR="00D80B69" w:rsidRDefault="006C7EF7" w:rsidP="00D80B69">
      <w:pPr>
        <w:pStyle w:val="Unternehmensportrait"/>
        <w:jc w:val="left"/>
      </w:pPr>
      <w:r>
        <w:t>Rittal ist ein weltweit führender Anbieter für Schaltschranksysteme, Automatisierung und Infrastruktur mit den Bereichen Industrie, IT, Energy &amp; Power, Cooling und Service. Produkte und Lösungen von Rittal sind</w:t>
      </w:r>
      <w:r>
        <w:rPr>
          <w:spacing w:val="40"/>
        </w:rPr>
        <w:t xml:space="preserve"> </w:t>
      </w:r>
      <w:r>
        <w:t>in über 90 Prozent der Branchen weltweit im Einsatz – standardisiert, kundenindividuell, in bester Qualität. Unser Ansatz: Mit der Kombination aus Hardware- und Softwarekompetenzen optimieren und digitalisieren Rittal,</w:t>
      </w:r>
      <w:r>
        <w:rPr>
          <w:spacing w:val="20"/>
        </w:rPr>
        <w:t xml:space="preserve"> </w:t>
      </w:r>
      <w:r>
        <w:t>Rittal</w:t>
      </w:r>
      <w:r>
        <w:rPr>
          <w:spacing w:val="20"/>
        </w:rPr>
        <w:t xml:space="preserve"> </w:t>
      </w:r>
      <w:r>
        <w:t>Software</w:t>
      </w:r>
      <w:r>
        <w:rPr>
          <w:spacing w:val="20"/>
        </w:rPr>
        <w:t xml:space="preserve"> </w:t>
      </w:r>
      <w:r>
        <w:t>Systems</w:t>
      </w:r>
      <w:r>
        <w:rPr>
          <w:spacing w:val="20"/>
        </w:rPr>
        <w:t xml:space="preserve"> </w:t>
      </w:r>
      <w:r>
        <w:t>(Eplan,</w:t>
      </w:r>
      <w:r>
        <w:rPr>
          <w:spacing w:val="20"/>
        </w:rPr>
        <w:t xml:space="preserve"> </w:t>
      </w:r>
      <w:r>
        <w:t>Cideon</w:t>
      </w:r>
      <w:r>
        <w:rPr>
          <w:spacing w:val="20"/>
        </w:rPr>
        <w:t xml:space="preserve"> </w:t>
      </w:r>
      <w:r>
        <w:t>und</w:t>
      </w:r>
      <w:r>
        <w:rPr>
          <w:spacing w:val="20"/>
        </w:rPr>
        <w:t xml:space="preserve"> </w:t>
      </w:r>
      <w:r>
        <w:t>German</w:t>
      </w:r>
      <w:r>
        <w:rPr>
          <w:spacing w:val="20"/>
        </w:rPr>
        <w:t xml:space="preserve"> </w:t>
      </w:r>
      <w:r>
        <w:t>Edge</w:t>
      </w:r>
      <w:r>
        <w:rPr>
          <w:spacing w:val="20"/>
        </w:rPr>
        <w:t xml:space="preserve"> </w:t>
      </w:r>
      <w:r>
        <w:t>Cloud)</w:t>
      </w:r>
      <w:r>
        <w:rPr>
          <w:spacing w:val="20"/>
        </w:rPr>
        <w:t xml:space="preserve"> </w:t>
      </w:r>
      <w:r>
        <w:t>und</w:t>
      </w:r>
      <w:r>
        <w:rPr>
          <w:spacing w:val="20"/>
        </w:rPr>
        <w:t xml:space="preserve"> </w:t>
      </w:r>
      <w:r>
        <w:t>Rittal</w:t>
      </w:r>
      <w:r>
        <w:rPr>
          <w:spacing w:val="20"/>
        </w:rPr>
        <w:t xml:space="preserve"> </w:t>
      </w:r>
      <w:r>
        <w:t>Automation</w:t>
      </w:r>
      <w:r>
        <w:rPr>
          <w:spacing w:val="20"/>
        </w:rPr>
        <w:t xml:space="preserve"> </w:t>
      </w:r>
      <w:r>
        <w:t>Systems (RAS, Ehrt, Alfra) die Prozesse entlang der gesamten Wertschöpfungskette des Kunden, inklusive IT-Infrastruktur – vom Steuerungs- und Schaltanlagenbau über den Maschinenbau bis hin zu Fabrikbetreibern</w:t>
      </w:r>
      <w:r>
        <w:rPr>
          <w:spacing w:val="40"/>
        </w:rPr>
        <w:t xml:space="preserve"> </w:t>
      </w:r>
      <w:r>
        <w:t>oder der Energiebranche.</w:t>
      </w:r>
    </w:p>
    <w:p w14:paraId="797D5853" w14:textId="5249BD89" w:rsidR="006C7EF7" w:rsidRDefault="006C7EF7" w:rsidP="00D80B69">
      <w:pPr>
        <w:pStyle w:val="Unternehmensportrait"/>
        <w:jc w:val="left"/>
      </w:pPr>
      <w:r>
        <w:t>Unser Lieferversprechen: Rittal Serienprodukte werden in Deutschland innerhalb von 24, in Europa innerhalb von 48 Stunden geliefert.</w:t>
      </w:r>
    </w:p>
    <w:p w14:paraId="58B259AB" w14:textId="77777777" w:rsidR="006C7EF7" w:rsidRDefault="006C7EF7" w:rsidP="00D80B69">
      <w:pPr>
        <w:pStyle w:val="Unternehmensportrait-H2"/>
        <w:rPr>
          <w:spacing w:val="-2"/>
        </w:rPr>
      </w:pPr>
      <w:r>
        <w:t>Der</w:t>
      </w:r>
      <w:r>
        <w:rPr>
          <w:spacing w:val="4"/>
        </w:rPr>
        <w:t xml:space="preserve"> </w:t>
      </w:r>
      <w:r>
        <w:t>Kunde</w:t>
      </w:r>
      <w:r>
        <w:rPr>
          <w:spacing w:val="4"/>
        </w:rPr>
        <w:t xml:space="preserve"> </w:t>
      </w:r>
      <w:r>
        <w:t>im</w:t>
      </w:r>
      <w:r>
        <w:rPr>
          <w:spacing w:val="5"/>
        </w:rPr>
        <w:t xml:space="preserve"> </w:t>
      </w:r>
      <w:r>
        <w:rPr>
          <w:spacing w:val="-2"/>
        </w:rPr>
        <w:t>Fokus</w:t>
      </w:r>
    </w:p>
    <w:p w14:paraId="4D26D627" w14:textId="77777777" w:rsidR="006C7EF7" w:rsidRDefault="006C7EF7" w:rsidP="00D80B69">
      <w:pPr>
        <w:pStyle w:val="Unternehmensportrait"/>
        <w:jc w:val="left"/>
      </w:pPr>
      <w:r>
        <w:t xml:space="preserve">Die Steigerung von Effizienz und Produktivität über Automatisierung und Digitalisierung ist eine der größten Herausforderungen unserer Kunden. Dafür braucht es tiefgehendes Domänenwissen, die Kombination von </w:t>
      </w:r>
      <w:r>
        <w:rPr>
          <w:spacing w:val="-2"/>
        </w:rPr>
        <w:t>Hardware</w:t>
      </w:r>
      <w:r>
        <w:rPr>
          <w:spacing w:val="-3"/>
        </w:rPr>
        <w:t xml:space="preserve"> </w:t>
      </w:r>
      <w:r>
        <w:rPr>
          <w:spacing w:val="-2"/>
        </w:rPr>
        <w:t>und</w:t>
      </w:r>
      <w:r>
        <w:rPr>
          <w:spacing w:val="-3"/>
        </w:rPr>
        <w:t xml:space="preserve"> </w:t>
      </w:r>
      <w:r>
        <w:rPr>
          <w:spacing w:val="-2"/>
        </w:rPr>
        <w:t>Software</w:t>
      </w:r>
      <w:r>
        <w:rPr>
          <w:spacing w:val="-3"/>
        </w:rPr>
        <w:t xml:space="preserve"> </w:t>
      </w:r>
      <w:r>
        <w:rPr>
          <w:spacing w:val="-2"/>
        </w:rPr>
        <w:t>und</w:t>
      </w:r>
      <w:r>
        <w:rPr>
          <w:spacing w:val="-3"/>
        </w:rPr>
        <w:t xml:space="preserve"> </w:t>
      </w:r>
      <w:r>
        <w:rPr>
          <w:spacing w:val="-2"/>
        </w:rPr>
        <w:t>übergreifende</w:t>
      </w:r>
      <w:r>
        <w:rPr>
          <w:spacing w:val="-3"/>
        </w:rPr>
        <w:t xml:space="preserve"> </w:t>
      </w:r>
      <w:r>
        <w:rPr>
          <w:spacing w:val="-2"/>
        </w:rPr>
        <w:t>Zusammenarbeit.</w:t>
      </w:r>
      <w:r>
        <w:rPr>
          <w:spacing w:val="-3"/>
        </w:rPr>
        <w:t xml:space="preserve"> </w:t>
      </w:r>
      <w:r>
        <w:rPr>
          <w:spacing w:val="-2"/>
        </w:rPr>
        <w:t>Wir</w:t>
      </w:r>
      <w:r>
        <w:rPr>
          <w:spacing w:val="-3"/>
        </w:rPr>
        <w:t xml:space="preserve"> </w:t>
      </w:r>
      <w:r>
        <w:rPr>
          <w:spacing w:val="-2"/>
        </w:rPr>
        <w:t>sind</w:t>
      </w:r>
      <w:r>
        <w:rPr>
          <w:spacing w:val="-3"/>
        </w:rPr>
        <w:t xml:space="preserve"> </w:t>
      </w:r>
      <w:r>
        <w:rPr>
          <w:spacing w:val="-2"/>
        </w:rPr>
        <w:t>überzeugt:</w:t>
      </w:r>
      <w:r>
        <w:rPr>
          <w:spacing w:val="-3"/>
        </w:rPr>
        <w:t xml:space="preserve"> </w:t>
      </w:r>
      <w:r>
        <w:rPr>
          <w:spacing w:val="-2"/>
        </w:rPr>
        <w:t>Datenräume</w:t>
      </w:r>
      <w:r>
        <w:rPr>
          <w:spacing w:val="-3"/>
        </w:rPr>
        <w:t xml:space="preserve"> </w:t>
      </w:r>
      <w:r>
        <w:rPr>
          <w:spacing w:val="-2"/>
        </w:rPr>
        <w:t>zu</w:t>
      </w:r>
      <w:r>
        <w:rPr>
          <w:spacing w:val="-3"/>
        </w:rPr>
        <w:t xml:space="preserve"> </w:t>
      </w:r>
      <w:r>
        <w:rPr>
          <w:spacing w:val="-2"/>
        </w:rPr>
        <w:t>schaffen</w:t>
      </w:r>
      <w:r>
        <w:rPr>
          <w:spacing w:val="-3"/>
        </w:rPr>
        <w:t xml:space="preserve"> </w:t>
      </w:r>
      <w:r>
        <w:rPr>
          <w:spacing w:val="-2"/>
        </w:rPr>
        <w:t xml:space="preserve">und </w:t>
      </w:r>
      <w:r>
        <w:t>zu</w:t>
      </w:r>
      <w:r>
        <w:rPr>
          <w:spacing w:val="-2"/>
        </w:rPr>
        <w:t xml:space="preserve"> </w:t>
      </w:r>
      <w:r>
        <w:t>verbinden</w:t>
      </w:r>
      <w:r>
        <w:rPr>
          <w:spacing w:val="-2"/>
        </w:rPr>
        <w:t xml:space="preserve"> </w:t>
      </w:r>
      <w:r>
        <w:t>ist</w:t>
      </w:r>
      <w:r>
        <w:rPr>
          <w:spacing w:val="-2"/>
        </w:rPr>
        <w:t xml:space="preserve"> </w:t>
      </w:r>
      <w:r>
        <w:t>entscheidend</w:t>
      </w:r>
      <w:r>
        <w:rPr>
          <w:spacing w:val="-2"/>
        </w:rPr>
        <w:t xml:space="preserve"> </w:t>
      </w:r>
      <w:r>
        <w:t>für</w:t>
      </w:r>
      <w:r>
        <w:rPr>
          <w:spacing w:val="-2"/>
        </w:rPr>
        <w:t xml:space="preserve"> </w:t>
      </w:r>
      <w:r>
        <w:t>das</w:t>
      </w:r>
      <w:r>
        <w:rPr>
          <w:spacing w:val="-2"/>
        </w:rPr>
        <w:t xml:space="preserve"> </w:t>
      </w:r>
      <w:r>
        <w:t>Gelingen</w:t>
      </w:r>
      <w:r>
        <w:rPr>
          <w:spacing w:val="-2"/>
        </w:rPr>
        <w:t xml:space="preserve"> </w:t>
      </w:r>
      <w:r>
        <w:t>der</w:t>
      </w:r>
      <w:r>
        <w:rPr>
          <w:spacing w:val="-2"/>
        </w:rPr>
        <w:t xml:space="preserve"> </w:t>
      </w:r>
      <w:r>
        <w:t>industriellen</w:t>
      </w:r>
      <w:r>
        <w:rPr>
          <w:spacing w:val="-2"/>
        </w:rPr>
        <w:t xml:space="preserve"> </w:t>
      </w:r>
      <w:r>
        <w:t>Transformation.</w:t>
      </w:r>
      <w:r>
        <w:rPr>
          <w:spacing w:val="-2"/>
        </w:rPr>
        <w:t xml:space="preserve"> </w:t>
      </w:r>
      <w:r>
        <w:t>Das</w:t>
      </w:r>
      <w:r>
        <w:rPr>
          <w:spacing w:val="-2"/>
        </w:rPr>
        <w:t xml:space="preserve"> </w:t>
      </w:r>
      <w:r>
        <w:t>ist</w:t>
      </w:r>
      <w:r>
        <w:rPr>
          <w:spacing w:val="-2"/>
        </w:rPr>
        <w:t xml:space="preserve"> </w:t>
      </w:r>
      <w:r>
        <w:t>unsere</w:t>
      </w:r>
      <w:r>
        <w:rPr>
          <w:spacing w:val="-2"/>
        </w:rPr>
        <w:t xml:space="preserve"> </w:t>
      </w:r>
      <w:r>
        <w:t>Kompetenz. Eplan und Rittal treiben den Aufbau des Digitalen Zwillings von Maschinen und Anlagen voran und machen die Daten im Betrieb nutzbar. Cideon steigert die Datendurchgängigkeit rund um den digitalen Produktzwilling</w:t>
      </w:r>
      <w:r>
        <w:rPr>
          <w:spacing w:val="27"/>
        </w:rPr>
        <w:t xml:space="preserve"> </w:t>
      </w:r>
      <w:r>
        <w:t>mit</w:t>
      </w:r>
      <w:r>
        <w:rPr>
          <w:spacing w:val="27"/>
        </w:rPr>
        <w:t xml:space="preserve"> </w:t>
      </w:r>
      <w:r>
        <w:t>Expertise</w:t>
      </w:r>
      <w:r>
        <w:rPr>
          <w:spacing w:val="27"/>
        </w:rPr>
        <w:t xml:space="preserve"> </w:t>
      </w:r>
      <w:r>
        <w:t>in</w:t>
      </w:r>
      <w:r>
        <w:rPr>
          <w:spacing w:val="27"/>
        </w:rPr>
        <w:t xml:space="preserve"> </w:t>
      </w:r>
      <w:r>
        <w:t>CAD/CAM,</w:t>
      </w:r>
      <w:r>
        <w:rPr>
          <w:spacing w:val="27"/>
        </w:rPr>
        <w:t xml:space="preserve"> </w:t>
      </w:r>
      <w:r>
        <w:t>PDM/PLM</w:t>
      </w:r>
      <w:r>
        <w:rPr>
          <w:spacing w:val="27"/>
        </w:rPr>
        <w:t xml:space="preserve"> </w:t>
      </w:r>
      <w:r>
        <w:t>und</w:t>
      </w:r>
      <w:r>
        <w:rPr>
          <w:spacing w:val="27"/>
        </w:rPr>
        <w:t xml:space="preserve"> </w:t>
      </w:r>
      <w:r>
        <w:t>Produktkonfiguration.</w:t>
      </w:r>
      <w:r>
        <w:rPr>
          <w:spacing w:val="27"/>
        </w:rPr>
        <w:t xml:space="preserve"> </w:t>
      </w:r>
      <w:r>
        <w:t>Das</w:t>
      </w:r>
      <w:r>
        <w:rPr>
          <w:spacing w:val="27"/>
        </w:rPr>
        <w:t xml:space="preserve"> </w:t>
      </w:r>
      <w:r>
        <w:t>ONCITE</w:t>
      </w:r>
      <w:r>
        <w:rPr>
          <w:spacing w:val="27"/>
        </w:rPr>
        <w:t xml:space="preserve"> </w:t>
      </w:r>
      <w:r>
        <w:t>Digital</w:t>
      </w:r>
      <w:r>
        <w:rPr>
          <w:spacing w:val="27"/>
        </w:rPr>
        <w:t xml:space="preserve"> </w:t>
      </w:r>
      <w:r>
        <w:t>Production System</w:t>
      </w:r>
      <w:r>
        <w:rPr>
          <w:spacing w:val="22"/>
        </w:rPr>
        <w:t xml:space="preserve"> </w:t>
      </w:r>
      <w:r>
        <w:t>(DPS)</w:t>
      </w:r>
      <w:r>
        <w:rPr>
          <w:spacing w:val="22"/>
        </w:rPr>
        <w:t xml:space="preserve"> </w:t>
      </w:r>
      <w:r>
        <w:t>der</w:t>
      </w:r>
      <w:r>
        <w:rPr>
          <w:spacing w:val="22"/>
        </w:rPr>
        <w:t xml:space="preserve"> </w:t>
      </w:r>
      <w:r>
        <w:t>German</w:t>
      </w:r>
      <w:r>
        <w:rPr>
          <w:spacing w:val="22"/>
        </w:rPr>
        <w:t xml:space="preserve"> </w:t>
      </w:r>
      <w:r>
        <w:t>Edge</w:t>
      </w:r>
      <w:r>
        <w:rPr>
          <w:spacing w:val="22"/>
        </w:rPr>
        <w:t xml:space="preserve"> </w:t>
      </w:r>
      <w:r>
        <w:t>Cloud</w:t>
      </w:r>
      <w:r>
        <w:rPr>
          <w:spacing w:val="22"/>
        </w:rPr>
        <w:t xml:space="preserve"> </w:t>
      </w:r>
      <w:r>
        <w:t>macht</w:t>
      </w:r>
      <w:r>
        <w:rPr>
          <w:spacing w:val="22"/>
        </w:rPr>
        <w:t xml:space="preserve"> </w:t>
      </w:r>
      <w:r>
        <w:t>die</w:t>
      </w:r>
      <w:r>
        <w:rPr>
          <w:spacing w:val="22"/>
        </w:rPr>
        <w:t xml:space="preserve"> </w:t>
      </w:r>
      <w:r>
        <w:t>Daten</w:t>
      </w:r>
      <w:r>
        <w:rPr>
          <w:spacing w:val="22"/>
        </w:rPr>
        <w:t xml:space="preserve"> </w:t>
      </w:r>
      <w:r>
        <w:t>der</w:t>
      </w:r>
      <w:r>
        <w:rPr>
          <w:spacing w:val="22"/>
        </w:rPr>
        <w:t xml:space="preserve"> </w:t>
      </w:r>
      <w:r>
        <w:t>Fertigungsprozesse</w:t>
      </w:r>
      <w:r>
        <w:rPr>
          <w:spacing w:val="22"/>
        </w:rPr>
        <w:t xml:space="preserve"> </w:t>
      </w:r>
      <w:r>
        <w:t>transparent</w:t>
      </w:r>
      <w:r>
        <w:rPr>
          <w:spacing w:val="22"/>
        </w:rPr>
        <w:t xml:space="preserve"> </w:t>
      </w:r>
      <w:r>
        <w:t>und</w:t>
      </w:r>
      <w:r>
        <w:rPr>
          <w:spacing w:val="22"/>
        </w:rPr>
        <w:t xml:space="preserve"> </w:t>
      </w:r>
      <w:r>
        <w:t>damit optimierbar – bis hin zum Energiemanagement über den Digitalen Fertigungszwilling.</w:t>
      </w:r>
    </w:p>
    <w:p w14:paraId="65F2789F" w14:textId="77777777" w:rsidR="006C7EF7" w:rsidRDefault="006C7EF7" w:rsidP="00D80B69">
      <w:pPr>
        <w:pStyle w:val="Unternehmensportrait-H2"/>
      </w:pPr>
      <w:r>
        <w:t>Nachhaltigkeit</w:t>
      </w:r>
    </w:p>
    <w:p w14:paraId="220A5F87" w14:textId="77777777" w:rsidR="006C7EF7" w:rsidRDefault="006C7EF7" w:rsidP="00D80B69">
      <w:pPr>
        <w:pStyle w:val="Unternehmensportrait"/>
        <w:jc w:val="left"/>
      </w:pPr>
      <w:r>
        <w:t>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Product Carbon Footprint unserer Produkte sowie Lösungen, die unsere Kunden in der Erreichung ihrer Klimaziele unterstützen.</w:t>
      </w:r>
    </w:p>
    <w:p w14:paraId="02FF89E0" w14:textId="77777777" w:rsidR="006C7EF7" w:rsidRDefault="006C7EF7" w:rsidP="00D80B69">
      <w:pPr>
        <w:pStyle w:val="Unternehmensportrait-H2"/>
        <w:rPr>
          <w:spacing w:val="-2"/>
        </w:rPr>
      </w:pPr>
      <w:r>
        <w:t>Familienunternehmen</w:t>
      </w:r>
      <w:r>
        <w:rPr>
          <w:spacing w:val="18"/>
        </w:rPr>
        <w:t xml:space="preserve"> </w:t>
      </w:r>
      <w:r>
        <w:t>und</w:t>
      </w:r>
      <w:r>
        <w:rPr>
          <w:spacing w:val="18"/>
        </w:rPr>
        <w:t xml:space="preserve"> </w:t>
      </w:r>
      <w:r>
        <w:t>Global</w:t>
      </w:r>
      <w:r>
        <w:rPr>
          <w:spacing w:val="18"/>
        </w:rPr>
        <w:t xml:space="preserve"> </w:t>
      </w:r>
      <w:r>
        <w:rPr>
          <w:spacing w:val="-2"/>
        </w:rPr>
        <w:t>Player</w:t>
      </w:r>
    </w:p>
    <w:p w14:paraId="205902F6" w14:textId="2D66C12E" w:rsidR="006C7EF7" w:rsidRDefault="006C7EF7" w:rsidP="00D80B69">
      <w:pPr>
        <w:pStyle w:val="Unternehmensportrait"/>
        <w:jc w:val="left"/>
      </w:pPr>
      <w:r>
        <w:t>Rittal wurde im Jahr 1961 gegründet und ist das größte Unternehmen der inhabergeführten Friedhelm Loh Group. Die Unternehmensgruppe ist mit 12 Produktionsstätten und 95 Tochtergesellschaften international erfolgreich. Das Familienunternehmen beschäftigt 12.</w:t>
      </w:r>
      <w:r w:rsidR="000E6CF9">
        <w:t>1</w:t>
      </w:r>
      <w:r>
        <w:t>00 Mitarbeiter und erzielte im Jahr 202</w:t>
      </w:r>
      <w:r w:rsidR="000E6CF9">
        <w:t>3</w:t>
      </w:r>
      <w:r>
        <w:t xml:space="preserve"> einen Umsatz von 3 Milliarden Euro. 2023 wurde die Friedhelm Loh Group als „Best Place to Learn“ und „Arbeitgeber der Zukunft“ ausgezeichnet. Rittal erhielt</w:t>
      </w:r>
      <w:r w:rsidR="004305EE">
        <w:t xml:space="preserve"> 2024 zum dritten Mal in Folge</w:t>
      </w:r>
      <w:r>
        <w:t xml:space="preserve"> das Top 100-Siegel als eines der innovativsten mittelständischen Unternehmen in Deutschland.</w:t>
      </w:r>
    </w:p>
    <w:p w14:paraId="11D34DC5" w14:textId="77777777" w:rsidR="006C7EF7" w:rsidRDefault="006C7EF7" w:rsidP="00D80B69">
      <w:pPr>
        <w:pStyle w:val="Unternehmensportrait"/>
        <w:jc w:val="left"/>
      </w:pPr>
    </w:p>
    <w:p w14:paraId="725B4419" w14:textId="77777777" w:rsidR="006C7EF7" w:rsidRDefault="006C7EF7" w:rsidP="00D80B69">
      <w:pPr>
        <w:pStyle w:val="Unternehmensportrait"/>
        <w:jc w:val="left"/>
        <w:rPr>
          <w:spacing w:val="-2"/>
        </w:rPr>
      </w:pPr>
      <w:r>
        <w:t>Weitere</w:t>
      </w:r>
      <w:r>
        <w:rPr>
          <w:spacing w:val="16"/>
        </w:rPr>
        <w:t xml:space="preserve"> </w:t>
      </w:r>
      <w:r>
        <w:t>Informationen</w:t>
      </w:r>
      <w:r>
        <w:rPr>
          <w:spacing w:val="19"/>
        </w:rPr>
        <w:t xml:space="preserve"> </w:t>
      </w:r>
      <w:r>
        <w:t>finden</w:t>
      </w:r>
      <w:r>
        <w:rPr>
          <w:spacing w:val="18"/>
        </w:rPr>
        <w:t xml:space="preserve"> </w:t>
      </w:r>
      <w:r>
        <w:t>Sie</w:t>
      </w:r>
      <w:r>
        <w:rPr>
          <w:spacing w:val="19"/>
        </w:rPr>
        <w:t xml:space="preserve"> </w:t>
      </w:r>
      <w:r>
        <w:t>unter</w:t>
      </w:r>
      <w:r>
        <w:rPr>
          <w:spacing w:val="18"/>
        </w:rPr>
        <w:t xml:space="preserve"> </w:t>
      </w:r>
      <w:r>
        <w:t>www.rittal.de</w:t>
      </w:r>
      <w:r>
        <w:rPr>
          <w:spacing w:val="19"/>
        </w:rPr>
        <w:t xml:space="preserve"> </w:t>
      </w:r>
      <w:r>
        <w:t>und</w:t>
      </w:r>
      <w:r>
        <w:rPr>
          <w:spacing w:val="19"/>
        </w:rPr>
        <w:t xml:space="preserve"> </w:t>
      </w:r>
      <w:r>
        <w:t>www.friedhelm-loh-</w:t>
      </w:r>
      <w:r>
        <w:rPr>
          <w:spacing w:val="-2"/>
        </w:rPr>
        <w:t>group.de.</w:t>
      </w:r>
    </w:p>
    <w:p w14:paraId="32506280" w14:textId="77777777" w:rsidR="0030636B" w:rsidRPr="00DA78A6" w:rsidRDefault="0030636B" w:rsidP="00D80B69">
      <w:pPr>
        <w:pStyle w:val="Unternehmensportrait-Linie"/>
      </w:pPr>
    </w:p>
    <w:p w14:paraId="50DFA63C" w14:textId="77777777" w:rsidR="0030636B" w:rsidRPr="000E7A2C" w:rsidRDefault="0030636B" w:rsidP="00D80B69">
      <w:pPr>
        <w:pStyle w:val="Unternehmensportrait"/>
        <w:jc w:val="left"/>
      </w:pPr>
    </w:p>
    <w:p w14:paraId="2EF92E8E" w14:textId="77777777" w:rsidR="009E3CD4" w:rsidRPr="00681C6A" w:rsidRDefault="009E3CD4" w:rsidP="00D80B69">
      <w:pPr>
        <w:pStyle w:val="Unternehmenkommunikation"/>
        <w:jc w:val="left"/>
      </w:pPr>
      <w:r w:rsidRPr="00681C6A">
        <w:t>Unternehmenskommunikation</w:t>
      </w:r>
    </w:p>
    <w:p w14:paraId="287BC080" w14:textId="77777777" w:rsidR="009E3CD4" w:rsidRPr="008E3C61" w:rsidRDefault="009E3CD4" w:rsidP="00D80B69">
      <w:pPr>
        <w:pStyle w:val="Unternehmenkommunikation"/>
        <w:jc w:val="left"/>
      </w:pPr>
      <w:r w:rsidRPr="008E3C61">
        <w:t>Dr. Carola Hilbrand</w:t>
      </w:r>
      <w:r w:rsidRPr="008E3C61">
        <w:tab/>
        <w:t>Rittal GmbH &amp; Co. KG</w:t>
      </w:r>
    </w:p>
    <w:p w14:paraId="2E94A9D8" w14:textId="77777777" w:rsidR="009E3CD4" w:rsidRPr="00681C6A" w:rsidRDefault="009E3CD4" w:rsidP="00D80B69">
      <w:pPr>
        <w:pStyle w:val="Unternehmenkommunikation"/>
        <w:jc w:val="left"/>
      </w:pPr>
      <w:r>
        <w:t>Corporate</w:t>
      </w:r>
      <w:r w:rsidRPr="00681C6A">
        <w:t xml:space="preserve"> &amp; Brand Communications</w:t>
      </w:r>
      <w:r w:rsidRPr="00681C6A">
        <w:tab/>
        <w:t>Auf dem Stützelberg</w:t>
      </w:r>
    </w:p>
    <w:p w14:paraId="184497EA" w14:textId="77777777" w:rsidR="009E3CD4" w:rsidRPr="00681C6A" w:rsidRDefault="009E3CD4" w:rsidP="00D80B69">
      <w:pPr>
        <w:pStyle w:val="Unternehmenkommunikation"/>
        <w:jc w:val="left"/>
      </w:pPr>
      <w:r w:rsidRPr="00681C6A">
        <w:t>Tel.: 02772/505-2</w:t>
      </w:r>
      <w:r>
        <w:t>527</w:t>
      </w:r>
      <w:r w:rsidRPr="00681C6A">
        <w:tab/>
        <w:t>35745 Herborn</w:t>
      </w:r>
    </w:p>
    <w:p w14:paraId="1A84BAAF" w14:textId="77777777" w:rsidR="009E3CD4" w:rsidRPr="006F5E94" w:rsidRDefault="009E3CD4" w:rsidP="00D80B69">
      <w:pPr>
        <w:pStyle w:val="Unternehmenkommunikation"/>
        <w:jc w:val="left"/>
        <w:rPr>
          <w:color w:val="auto"/>
        </w:rPr>
      </w:pPr>
      <w:r>
        <w:t>hilbrand</w:t>
      </w:r>
      <w:r w:rsidRPr="00681C6A">
        <w:t>.</w:t>
      </w:r>
      <w:r>
        <w:t>c</w:t>
      </w:r>
      <w:r w:rsidRPr="00681C6A">
        <w:t>@rittal.de</w:t>
      </w:r>
      <w:r w:rsidRPr="00681C6A">
        <w:tab/>
      </w:r>
      <w:hyperlink r:id="rId13" w:history="1">
        <w:r w:rsidRPr="006F5E94">
          <w:rPr>
            <w:rStyle w:val="Hyperlink"/>
            <w:color w:val="auto"/>
            <w:u w:val="none"/>
          </w:rPr>
          <w:t>www.rittal.de</w:t>
        </w:r>
      </w:hyperlink>
    </w:p>
    <w:p w14:paraId="3F727DFE" w14:textId="77777777" w:rsidR="001E046B" w:rsidRDefault="001E046B" w:rsidP="001E046B">
      <w:pPr>
        <w:pStyle w:val="Unternehmensportrait"/>
        <w:jc w:val="left"/>
        <w:rPr>
          <w:noProof/>
          <w:spacing w:val="-4"/>
        </w:rPr>
      </w:pPr>
    </w:p>
    <w:p w14:paraId="265847CD" w14:textId="77777777" w:rsidR="001E046B" w:rsidRDefault="001E046B" w:rsidP="001E046B">
      <w:pPr>
        <w:pStyle w:val="Unternehmensportrait"/>
        <w:jc w:val="left"/>
        <w:rPr>
          <w:noProof/>
          <w:spacing w:val="-4"/>
        </w:rPr>
      </w:pPr>
    </w:p>
    <w:p w14:paraId="23C744BD" w14:textId="77777777" w:rsidR="001E046B" w:rsidRPr="0099164E" w:rsidRDefault="001E046B" w:rsidP="001E046B">
      <w:pPr>
        <w:pStyle w:val="Unternehmensportrait"/>
        <w:jc w:val="left"/>
        <w:rPr>
          <w:noProof/>
          <w:spacing w:val="-4"/>
        </w:rPr>
      </w:pPr>
      <w:r>
        <w:rPr>
          <w:noProof/>
        </w:rPr>
        <w:drawing>
          <wp:anchor distT="0" distB="0" distL="114300" distR="114300" simplePos="0" relativeHeight="251658240" behindDoc="0" locked="0" layoutInCell="1" allowOverlap="1" wp14:anchorId="2EA4C228" wp14:editId="01B9348E">
            <wp:simplePos x="0" y="0"/>
            <wp:positionH relativeFrom="column">
              <wp:posOffset>888861</wp:posOffset>
            </wp:positionH>
            <wp:positionV relativeFrom="paragraph">
              <wp:posOffset>55880</wp:posOffset>
            </wp:positionV>
            <wp:extent cx="2042795" cy="253365"/>
            <wp:effectExtent l="0" t="0" r="0" b="0"/>
            <wp:wrapNone/>
            <wp:docPr id="1626301204" name="Grafik 1626301204" descr="Ein Bild, das Uhr, Schrift, Zahl,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301204" name="Grafik 1" descr="Ein Bild, das Uhr, Schrift, Zahl, Text enthält.&#10;&#10;Automatisch generierte Beschreibung"/>
                    <pic:cNvPicPr/>
                  </pic:nvPicPr>
                  <pic:blipFill>
                    <a:blip r:embed="rId14"/>
                    <a:stretch>
                      <a:fillRect/>
                    </a:stretch>
                  </pic:blipFill>
                  <pic:spPr>
                    <a:xfrm>
                      <a:off x="0" y="0"/>
                      <a:ext cx="2042795" cy="253365"/>
                    </a:xfrm>
                    <a:prstGeom prst="rect">
                      <a:avLst/>
                    </a:prstGeom>
                  </pic:spPr>
                </pic:pic>
              </a:graphicData>
            </a:graphic>
            <wp14:sizeRelH relativeFrom="page">
              <wp14:pctWidth>0</wp14:pctWidth>
            </wp14:sizeRelH>
            <wp14:sizeRelV relativeFrom="page">
              <wp14:pctHeight>0</wp14:pctHeight>
            </wp14:sizeRelV>
          </wp:anchor>
        </w:drawing>
      </w:r>
      <w:r>
        <w:rPr>
          <w:noProof/>
          <w:spacing w:val="-4"/>
        </w:rPr>
        <w:br/>
        <w:t xml:space="preserve">Folgen Sie uns auf: </w:t>
      </w:r>
    </w:p>
    <w:p w14:paraId="39763639" w14:textId="3A613D1E" w:rsidR="00A73C13" w:rsidRDefault="00A73C13" w:rsidP="00D80B69">
      <w:pPr>
        <w:pStyle w:val="Unternehmenkommunikation"/>
        <w:jc w:val="left"/>
      </w:pPr>
    </w:p>
    <w:sectPr w:rsidR="00A73C13" w:rsidSect="006F01F0">
      <w:headerReference w:type="default" r:id="rId15"/>
      <w:footerReference w:type="default" r:id="rId16"/>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54530D" w14:textId="77777777" w:rsidR="004760B0" w:rsidRDefault="004760B0" w:rsidP="00C437B6">
      <w:r>
        <w:separator/>
      </w:r>
    </w:p>
  </w:endnote>
  <w:endnote w:type="continuationSeparator" w:id="0">
    <w:p w14:paraId="500C1614" w14:textId="77777777" w:rsidR="004760B0" w:rsidRDefault="004760B0" w:rsidP="00C437B6">
      <w:r>
        <w:continuationSeparator/>
      </w:r>
    </w:p>
  </w:endnote>
  <w:endnote w:type="continuationNotice" w:id="1">
    <w:p w14:paraId="7AACCE00" w14:textId="77777777" w:rsidR="004760B0" w:rsidRDefault="004760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B567F" w14:textId="77777777" w:rsidR="00202595" w:rsidRDefault="006270D1">
    <w:pPr>
      <w:pStyle w:val="Fuzeile"/>
    </w:pPr>
    <w:r w:rsidRPr="006270D1">
      <w:rPr>
        <w:noProof/>
      </w:rPr>
      <w:drawing>
        <wp:anchor distT="0" distB="0" distL="0" distR="0" simplePos="0" relativeHeight="251658241"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29"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28FF7F" w14:textId="77777777" w:rsidR="004760B0" w:rsidRDefault="004760B0" w:rsidP="00C437B6">
      <w:r>
        <w:separator/>
      </w:r>
    </w:p>
  </w:footnote>
  <w:footnote w:type="continuationSeparator" w:id="0">
    <w:p w14:paraId="12FE6A30" w14:textId="77777777" w:rsidR="004760B0" w:rsidRDefault="004760B0" w:rsidP="00C437B6">
      <w:r>
        <w:continuationSeparator/>
      </w:r>
    </w:p>
  </w:footnote>
  <w:footnote w:type="continuationNotice" w:id="1">
    <w:p w14:paraId="3A6D035C" w14:textId="77777777" w:rsidR="004760B0" w:rsidRDefault="004760B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AFF3A" w14:textId="0B7C0A08" w:rsidR="00202595" w:rsidRDefault="00910565">
    <w:pPr>
      <w:kinsoku w:val="0"/>
      <w:overflowPunct w:val="0"/>
      <w:spacing w:line="14" w:lineRule="auto"/>
      <w:rPr>
        <w:rFonts w:ascii="Times New Roman" w:hAnsi="Times New Roman" w:cs="Times New Roman"/>
        <w:sz w:val="20"/>
        <w:szCs w:val="20"/>
      </w:rPr>
    </w:pPr>
    <w:r>
      <w:rPr>
        <w:rFonts w:ascii="Times New Roman" w:hAnsi="Times New Roman" w:cs="Times New Roman"/>
        <w:noProof/>
        <w:sz w:val="20"/>
        <w:szCs w:val="20"/>
      </w:rPr>
      <mc:AlternateContent>
        <mc:Choice Requires="wps">
          <w:drawing>
            <wp:anchor distT="0" distB="0" distL="114300" distR="114300" simplePos="0" relativeHeight="251659266" behindDoc="0" locked="0" layoutInCell="1" allowOverlap="1" wp14:anchorId="00FAC1DC" wp14:editId="26B563E4">
              <wp:simplePos x="0" y="0"/>
              <wp:positionH relativeFrom="margin">
                <wp:align>left</wp:align>
              </wp:positionH>
              <wp:positionV relativeFrom="paragraph">
                <wp:posOffset>279019</wp:posOffset>
              </wp:positionV>
              <wp:extent cx="4389120" cy="914400"/>
              <wp:effectExtent l="0" t="0" r="11430" b="19050"/>
              <wp:wrapNone/>
              <wp:docPr id="1688688760" name="Textfeld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9120" cy="914400"/>
                      </a:xfrm>
                      <a:prstGeom prst="rect">
                        <a:avLst/>
                      </a:prstGeom>
                      <a:solidFill>
                        <a:srgbClr val="FFFFFF"/>
                      </a:solidFill>
                      <a:ln w="9525">
                        <a:solidFill>
                          <a:srgbClr val="000000"/>
                        </a:solidFill>
                        <a:miter lim="800000"/>
                        <a:headEnd/>
                        <a:tailEnd/>
                      </a:ln>
                    </wps:spPr>
                    <wps:txbx>
                      <w:txbxContent>
                        <w:p w14:paraId="62078DD8" w14:textId="77777777" w:rsidR="00910565" w:rsidRPr="005366FA" w:rsidRDefault="00910565" w:rsidP="00910565">
                          <w:r w:rsidRPr="005366FA">
                            <w:t>Rittal auf dem OCP Global Summit 2024</w:t>
                          </w:r>
                        </w:p>
                        <w:p w14:paraId="56D98816" w14:textId="77777777" w:rsidR="00910565" w:rsidRPr="005366FA" w:rsidRDefault="00910565" w:rsidP="00910565">
                          <w:r w:rsidRPr="005366FA">
                            <w:t>San Jose, Kalifornien, 15. bis 17. Oktober 2024</w:t>
                          </w:r>
                        </w:p>
                        <w:p w14:paraId="72468E0E" w14:textId="19D2E1B5" w:rsidR="00910565" w:rsidRPr="005366FA" w:rsidRDefault="00910565" w:rsidP="00910565">
                          <w:r w:rsidRPr="005366FA">
                            <w:t>Stand A24, Expo</w:t>
                          </w:r>
                          <w:r>
                            <w:t xml:space="preserve"> </w:t>
                          </w:r>
                          <w:r w:rsidRPr="005366FA">
                            <w:t>Hall</w:t>
                          </w:r>
                        </w:p>
                        <w:p w14:paraId="17C495AA" w14:textId="7CAD2EDE" w:rsidR="00910565" w:rsidRPr="005366FA" w:rsidRDefault="00DD133D" w:rsidP="00910565">
                          <w:r>
                            <w:t>Vorstellung</w:t>
                          </w:r>
                          <w:r w:rsidR="00910565" w:rsidRPr="005366FA">
                            <w:t xml:space="preserve">: 16. Oktober, 16:10pm - 16:25pm PDT, </w:t>
                          </w:r>
                          <w:r>
                            <w:t>Expo Hall Stage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AC1DC" id="_x0000_t202" coordsize="21600,21600" o:spt="202" path="m,l,21600r21600,l21600,xe">
              <v:stroke joinstyle="miter"/>
              <v:path gradientshapeok="t" o:connecttype="rect"/>
            </v:shapetype>
            <v:shape id="Textfeld 3" o:spid="_x0000_s1026" type="#_x0000_t202" style="position:absolute;margin-left:0;margin-top:21.95pt;width:345.6pt;height:1in;z-index:25165926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">
              <v:textbox>
                <w:txbxContent>
                  <w:p w14:paraId="62078DD8" w14:textId="77777777" w:rsidR="00910565" w:rsidRPr="005366FA" w:rsidRDefault="00910565" w:rsidP="00910565">
                    <w:r w:rsidRPr="005366FA">
                      <w:t>Rittal auf dem OCP Global Summit 2024</w:t>
                    </w:r>
                  </w:p>
                  <w:p w14:paraId="56D98816" w14:textId="77777777" w:rsidR="00910565" w:rsidRPr="005366FA" w:rsidRDefault="00910565" w:rsidP="00910565">
                    <w:r w:rsidRPr="005366FA">
                      <w:t>San Jose, Kalifornien, 15. bis 17. Oktober 2024</w:t>
                    </w:r>
                  </w:p>
                  <w:p w14:paraId="72468E0E" w14:textId="19D2E1B5" w:rsidR="00910565" w:rsidRPr="005366FA" w:rsidRDefault="00910565" w:rsidP="00910565">
                    <w:r w:rsidRPr="005366FA">
                      <w:t>Stand A24, Expo</w:t>
                    </w:r>
                    <w:r>
                      <w:t xml:space="preserve"> </w:t>
                    </w:r>
                    <w:r w:rsidRPr="005366FA">
                      <w:t>Hall</w:t>
                    </w:r>
                  </w:p>
                  <w:p w14:paraId="17C495AA" w14:textId="7CAD2EDE" w:rsidR="00910565" w:rsidRPr="005366FA" w:rsidRDefault="00DD133D" w:rsidP="00910565">
                    <w:r>
                      <w:t>Vorstellung</w:t>
                    </w:r>
                    <w:r w:rsidR="00910565" w:rsidRPr="005366FA">
                      <w:t xml:space="preserve">: 16. Oktober, 16:10pm - 16:25pm PDT, </w:t>
                    </w:r>
                    <w:r>
                      <w:t>Expo Hall Stage</w:t>
                    </w:r>
                  </w:p>
                </w:txbxContent>
              </v:textbox>
              <w10:wrap anchorx="margin"/>
            </v:shape>
          </w:pict>
        </mc:Fallback>
      </mc:AlternateContent>
    </w:r>
    <w:r w:rsidR="0011102D" w:rsidRPr="0011102D">
      <w:rPr>
        <w:rFonts w:ascii="Times New Roman" w:hAnsi="Times New Roman" w:cs="Times New Roman"/>
        <w:noProof/>
        <w:sz w:val="20"/>
        <w:szCs w:val="20"/>
      </w:rPr>
      <w:drawing>
        <wp:anchor distT="0" distB="0" distL="114300" distR="114300" simplePos="0" relativeHeight="251658240" behindDoc="1" locked="0" layoutInCell="1" allowOverlap="1" wp14:anchorId="4C9886F2" wp14:editId="68FF3DAC">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Grafik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F8632E">
      <w:rPr>
        <w:noProof/>
        <w:sz w:val="16"/>
        <w:szCs w:val="16"/>
      </w:rPr>
      <mc:AlternateContent>
        <mc:Choice Requires="wps">
          <w:drawing>
            <wp:anchor distT="0" distB="0" distL="114300" distR="114300" simplePos="0" relativeHeight="251658242" behindDoc="1" locked="0" layoutInCell="0" allowOverlap="1" wp14:anchorId="00F58628" wp14:editId="48A095BF">
              <wp:simplePos x="0" y="0"/>
              <wp:positionH relativeFrom="page">
                <wp:posOffset>864235</wp:posOffset>
              </wp:positionH>
              <wp:positionV relativeFrom="page">
                <wp:posOffset>449580</wp:posOffset>
              </wp:positionV>
              <wp:extent cx="1485900" cy="351790"/>
              <wp:effectExtent l="0" t="1905" r="2540" b="0"/>
              <wp:wrapNone/>
              <wp:docPr id="1" name="Textfeld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58628" id="Textfeld 1" o:spid="_x0000_s1027" type="#_x0000_t202" style="position:absolute;margin-left:68.05pt;margin-top:35.4pt;width:117pt;height:27.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" o:allowincell="f" filled="f" stroked="f">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abstractNum w:abstractNumId="11" w15:restartNumberingAfterBreak="0">
    <w:nsid w:val="5CAD21AE"/>
    <w:multiLevelType w:val="hybridMultilevel"/>
    <w:tmpl w:val="8CCE58A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 w:numId="12" w16cid:durableId="13208908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17AA0"/>
    <w:rsid w:val="00022489"/>
    <w:rsid w:val="00027B50"/>
    <w:rsid w:val="000328C9"/>
    <w:rsid w:val="00034685"/>
    <w:rsid w:val="00037FD6"/>
    <w:rsid w:val="00041AE5"/>
    <w:rsid w:val="00047B15"/>
    <w:rsid w:val="0005285F"/>
    <w:rsid w:val="00052DD2"/>
    <w:rsid w:val="00053AB7"/>
    <w:rsid w:val="000677C7"/>
    <w:rsid w:val="000731D0"/>
    <w:rsid w:val="00073AD1"/>
    <w:rsid w:val="00080930"/>
    <w:rsid w:val="00080BC9"/>
    <w:rsid w:val="000902CE"/>
    <w:rsid w:val="000A716D"/>
    <w:rsid w:val="000C03EA"/>
    <w:rsid w:val="000D7B3C"/>
    <w:rsid w:val="000E6CF9"/>
    <w:rsid w:val="000E7A2C"/>
    <w:rsid w:val="000F74CA"/>
    <w:rsid w:val="00102D93"/>
    <w:rsid w:val="00103FED"/>
    <w:rsid w:val="00106842"/>
    <w:rsid w:val="0011102D"/>
    <w:rsid w:val="00114302"/>
    <w:rsid w:val="00121A2B"/>
    <w:rsid w:val="00140591"/>
    <w:rsid w:val="0014137F"/>
    <w:rsid w:val="00142068"/>
    <w:rsid w:val="00145F70"/>
    <w:rsid w:val="001519D2"/>
    <w:rsid w:val="00173F64"/>
    <w:rsid w:val="001815CB"/>
    <w:rsid w:val="00183AEA"/>
    <w:rsid w:val="00196FEE"/>
    <w:rsid w:val="001B144D"/>
    <w:rsid w:val="001B189F"/>
    <w:rsid w:val="001B37E5"/>
    <w:rsid w:val="001B7268"/>
    <w:rsid w:val="001D23E3"/>
    <w:rsid w:val="001D3154"/>
    <w:rsid w:val="001D541D"/>
    <w:rsid w:val="001D555B"/>
    <w:rsid w:val="001D66C3"/>
    <w:rsid w:val="001D6722"/>
    <w:rsid w:val="001E046B"/>
    <w:rsid w:val="001E0870"/>
    <w:rsid w:val="001E4060"/>
    <w:rsid w:val="001E78D8"/>
    <w:rsid w:val="001F08D5"/>
    <w:rsid w:val="001F25B1"/>
    <w:rsid w:val="001F3A8F"/>
    <w:rsid w:val="001F6375"/>
    <w:rsid w:val="002016FD"/>
    <w:rsid w:val="00202595"/>
    <w:rsid w:val="002073B6"/>
    <w:rsid w:val="00212D7C"/>
    <w:rsid w:val="0023718F"/>
    <w:rsid w:val="002404AE"/>
    <w:rsid w:val="002508FE"/>
    <w:rsid w:val="00261340"/>
    <w:rsid w:val="00267984"/>
    <w:rsid w:val="00271EAF"/>
    <w:rsid w:val="00274BBB"/>
    <w:rsid w:val="00296B8C"/>
    <w:rsid w:val="002B201B"/>
    <w:rsid w:val="002C00E6"/>
    <w:rsid w:val="002C3915"/>
    <w:rsid w:val="002C6615"/>
    <w:rsid w:val="002D2830"/>
    <w:rsid w:val="002E0787"/>
    <w:rsid w:val="002E1F7F"/>
    <w:rsid w:val="002E482E"/>
    <w:rsid w:val="002E554A"/>
    <w:rsid w:val="002E6814"/>
    <w:rsid w:val="002F782C"/>
    <w:rsid w:val="0030636B"/>
    <w:rsid w:val="0031514E"/>
    <w:rsid w:val="00330642"/>
    <w:rsid w:val="00334058"/>
    <w:rsid w:val="00342164"/>
    <w:rsid w:val="00367B14"/>
    <w:rsid w:val="003911EB"/>
    <w:rsid w:val="00397E80"/>
    <w:rsid w:val="003A7EAF"/>
    <w:rsid w:val="003B20D2"/>
    <w:rsid w:val="003B413C"/>
    <w:rsid w:val="003C464D"/>
    <w:rsid w:val="003D617D"/>
    <w:rsid w:val="003E5528"/>
    <w:rsid w:val="003E7525"/>
    <w:rsid w:val="003F24A6"/>
    <w:rsid w:val="003F28F5"/>
    <w:rsid w:val="003F5859"/>
    <w:rsid w:val="003F64B7"/>
    <w:rsid w:val="00424077"/>
    <w:rsid w:val="0042557E"/>
    <w:rsid w:val="004305EE"/>
    <w:rsid w:val="004330F3"/>
    <w:rsid w:val="00436329"/>
    <w:rsid w:val="00445DA2"/>
    <w:rsid w:val="00454741"/>
    <w:rsid w:val="00455B4F"/>
    <w:rsid w:val="00456F1A"/>
    <w:rsid w:val="00463DEE"/>
    <w:rsid w:val="004643E3"/>
    <w:rsid w:val="00465118"/>
    <w:rsid w:val="004707C2"/>
    <w:rsid w:val="004760B0"/>
    <w:rsid w:val="004801E9"/>
    <w:rsid w:val="004845A9"/>
    <w:rsid w:val="004860F9"/>
    <w:rsid w:val="00486A98"/>
    <w:rsid w:val="00496185"/>
    <w:rsid w:val="0049751E"/>
    <w:rsid w:val="004A1EF7"/>
    <w:rsid w:val="004B4471"/>
    <w:rsid w:val="004B73D1"/>
    <w:rsid w:val="004D56BD"/>
    <w:rsid w:val="004F229F"/>
    <w:rsid w:val="00512F78"/>
    <w:rsid w:val="00513BB5"/>
    <w:rsid w:val="00531C4E"/>
    <w:rsid w:val="005467FA"/>
    <w:rsid w:val="0055018D"/>
    <w:rsid w:val="005507B0"/>
    <w:rsid w:val="00551B4B"/>
    <w:rsid w:val="00551F1D"/>
    <w:rsid w:val="00556081"/>
    <w:rsid w:val="00561C3D"/>
    <w:rsid w:val="00562F5C"/>
    <w:rsid w:val="00565402"/>
    <w:rsid w:val="00566D8F"/>
    <w:rsid w:val="005754B0"/>
    <w:rsid w:val="0057573C"/>
    <w:rsid w:val="005765F7"/>
    <w:rsid w:val="00584C14"/>
    <w:rsid w:val="005869F0"/>
    <w:rsid w:val="005963F1"/>
    <w:rsid w:val="005A3C61"/>
    <w:rsid w:val="005A48AA"/>
    <w:rsid w:val="005A6AA9"/>
    <w:rsid w:val="005A76DA"/>
    <w:rsid w:val="005C1A34"/>
    <w:rsid w:val="005C359E"/>
    <w:rsid w:val="005C7220"/>
    <w:rsid w:val="005D33D3"/>
    <w:rsid w:val="005D7486"/>
    <w:rsid w:val="005E794B"/>
    <w:rsid w:val="005F47D3"/>
    <w:rsid w:val="00600BEE"/>
    <w:rsid w:val="00612564"/>
    <w:rsid w:val="00613397"/>
    <w:rsid w:val="006270D1"/>
    <w:rsid w:val="00643D43"/>
    <w:rsid w:val="00645430"/>
    <w:rsid w:val="0064576A"/>
    <w:rsid w:val="006467B0"/>
    <w:rsid w:val="00650E38"/>
    <w:rsid w:val="00654F16"/>
    <w:rsid w:val="006559FE"/>
    <w:rsid w:val="006701FE"/>
    <w:rsid w:val="00681C6A"/>
    <w:rsid w:val="006A2213"/>
    <w:rsid w:val="006B31FE"/>
    <w:rsid w:val="006B5DFF"/>
    <w:rsid w:val="006C0224"/>
    <w:rsid w:val="006C2B8D"/>
    <w:rsid w:val="006C349A"/>
    <w:rsid w:val="006C5472"/>
    <w:rsid w:val="006C6990"/>
    <w:rsid w:val="006C7EF7"/>
    <w:rsid w:val="006D4AF1"/>
    <w:rsid w:val="006D5EAA"/>
    <w:rsid w:val="006E716B"/>
    <w:rsid w:val="006F01F0"/>
    <w:rsid w:val="006F37EB"/>
    <w:rsid w:val="006F7227"/>
    <w:rsid w:val="00701182"/>
    <w:rsid w:val="00712CC8"/>
    <w:rsid w:val="007315EA"/>
    <w:rsid w:val="007379AB"/>
    <w:rsid w:val="00737D29"/>
    <w:rsid w:val="007568B6"/>
    <w:rsid w:val="0076081A"/>
    <w:rsid w:val="00760BC1"/>
    <w:rsid w:val="00764CC0"/>
    <w:rsid w:val="00764D35"/>
    <w:rsid w:val="00770C47"/>
    <w:rsid w:val="007B5C6E"/>
    <w:rsid w:val="007B5D9D"/>
    <w:rsid w:val="007C2C27"/>
    <w:rsid w:val="007C4F6B"/>
    <w:rsid w:val="007D60A7"/>
    <w:rsid w:val="007D7AE2"/>
    <w:rsid w:val="007F4C7B"/>
    <w:rsid w:val="00801528"/>
    <w:rsid w:val="00803C32"/>
    <w:rsid w:val="00805E8F"/>
    <w:rsid w:val="0081011A"/>
    <w:rsid w:val="00816972"/>
    <w:rsid w:val="00823D00"/>
    <w:rsid w:val="00825A80"/>
    <w:rsid w:val="008268E0"/>
    <w:rsid w:val="008337AC"/>
    <w:rsid w:val="00842C9E"/>
    <w:rsid w:val="0084780B"/>
    <w:rsid w:val="00886E96"/>
    <w:rsid w:val="00892656"/>
    <w:rsid w:val="00895E52"/>
    <w:rsid w:val="008A7BA9"/>
    <w:rsid w:val="008B1695"/>
    <w:rsid w:val="008B73A5"/>
    <w:rsid w:val="008B74D8"/>
    <w:rsid w:val="008C3488"/>
    <w:rsid w:val="008E3BE5"/>
    <w:rsid w:val="008F0360"/>
    <w:rsid w:val="008F7BA0"/>
    <w:rsid w:val="009058E3"/>
    <w:rsid w:val="00910565"/>
    <w:rsid w:val="009273C4"/>
    <w:rsid w:val="00934746"/>
    <w:rsid w:val="00936BAF"/>
    <w:rsid w:val="00947C4F"/>
    <w:rsid w:val="00961EC0"/>
    <w:rsid w:val="00965C73"/>
    <w:rsid w:val="0096623D"/>
    <w:rsid w:val="009750EB"/>
    <w:rsid w:val="00983B81"/>
    <w:rsid w:val="00984404"/>
    <w:rsid w:val="00987BA1"/>
    <w:rsid w:val="009941FF"/>
    <w:rsid w:val="00996B25"/>
    <w:rsid w:val="009A0F9D"/>
    <w:rsid w:val="009B7BB3"/>
    <w:rsid w:val="009C1B4D"/>
    <w:rsid w:val="009C27EC"/>
    <w:rsid w:val="009D411D"/>
    <w:rsid w:val="009D709C"/>
    <w:rsid w:val="009E0DC3"/>
    <w:rsid w:val="009E3CD4"/>
    <w:rsid w:val="009E4D10"/>
    <w:rsid w:val="009E56C8"/>
    <w:rsid w:val="009F0ED1"/>
    <w:rsid w:val="009F2E7B"/>
    <w:rsid w:val="009F3123"/>
    <w:rsid w:val="009F3907"/>
    <w:rsid w:val="009F5F83"/>
    <w:rsid w:val="00A013AD"/>
    <w:rsid w:val="00A0608C"/>
    <w:rsid w:val="00A23870"/>
    <w:rsid w:val="00A23FD7"/>
    <w:rsid w:val="00A252E7"/>
    <w:rsid w:val="00A26630"/>
    <w:rsid w:val="00A5073D"/>
    <w:rsid w:val="00A51035"/>
    <w:rsid w:val="00A51E5F"/>
    <w:rsid w:val="00A546E9"/>
    <w:rsid w:val="00A617EE"/>
    <w:rsid w:val="00A62FA2"/>
    <w:rsid w:val="00A66242"/>
    <w:rsid w:val="00A71BED"/>
    <w:rsid w:val="00A73C13"/>
    <w:rsid w:val="00A85C83"/>
    <w:rsid w:val="00A90FC3"/>
    <w:rsid w:val="00A9241A"/>
    <w:rsid w:val="00AA0BDC"/>
    <w:rsid w:val="00AA6A2B"/>
    <w:rsid w:val="00AB1034"/>
    <w:rsid w:val="00AC05C5"/>
    <w:rsid w:val="00AC391D"/>
    <w:rsid w:val="00AC5FD5"/>
    <w:rsid w:val="00AD2615"/>
    <w:rsid w:val="00AD5C77"/>
    <w:rsid w:val="00AD75F3"/>
    <w:rsid w:val="00B1187E"/>
    <w:rsid w:val="00B2313A"/>
    <w:rsid w:val="00B31743"/>
    <w:rsid w:val="00B317B0"/>
    <w:rsid w:val="00B328DC"/>
    <w:rsid w:val="00B42CC3"/>
    <w:rsid w:val="00B42F9B"/>
    <w:rsid w:val="00B462C6"/>
    <w:rsid w:val="00B5087C"/>
    <w:rsid w:val="00B51D74"/>
    <w:rsid w:val="00B651CD"/>
    <w:rsid w:val="00B70890"/>
    <w:rsid w:val="00B75E7A"/>
    <w:rsid w:val="00B921A4"/>
    <w:rsid w:val="00B9325B"/>
    <w:rsid w:val="00B9440A"/>
    <w:rsid w:val="00BA0528"/>
    <w:rsid w:val="00BC1FB0"/>
    <w:rsid w:val="00BD1E6B"/>
    <w:rsid w:val="00BE51BB"/>
    <w:rsid w:val="00C02C18"/>
    <w:rsid w:val="00C0410E"/>
    <w:rsid w:val="00C136C1"/>
    <w:rsid w:val="00C31561"/>
    <w:rsid w:val="00C360DB"/>
    <w:rsid w:val="00C361B2"/>
    <w:rsid w:val="00C40907"/>
    <w:rsid w:val="00C437B6"/>
    <w:rsid w:val="00C707D4"/>
    <w:rsid w:val="00C7714F"/>
    <w:rsid w:val="00C85246"/>
    <w:rsid w:val="00C90F08"/>
    <w:rsid w:val="00C933FC"/>
    <w:rsid w:val="00C9738B"/>
    <w:rsid w:val="00CA22D6"/>
    <w:rsid w:val="00CA28D3"/>
    <w:rsid w:val="00CA3B08"/>
    <w:rsid w:val="00CB1B61"/>
    <w:rsid w:val="00CC04D0"/>
    <w:rsid w:val="00CC229D"/>
    <w:rsid w:val="00CC3274"/>
    <w:rsid w:val="00CC49EC"/>
    <w:rsid w:val="00CC4D00"/>
    <w:rsid w:val="00CC57AA"/>
    <w:rsid w:val="00CD7C6C"/>
    <w:rsid w:val="00CE3C27"/>
    <w:rsid w:val="00CE49E7"/>
    <w:rsid w:val="00CF483A"/>
    <w:rsid w:val="00CF7702"/>
    <w:rsid w:val="00D02577"/>
    <w:rsid w:val="00D02D5B"/>
    <w:rsid w:val="00D05A9C"/>
    <w:rsid w:val="00D076A7"/>
    <w:rsid w:val="00D109A1"/>
    <w:rsid w:val="00D205F9"/>
    <w:rsid w:val="00D238FA"/>
    <w:rsid w:val="00D24057"/>
    <w:rsid w:val="00D2409E"/>
    <w:rsid w:val="00D37EE7"/>
    <w:rsid w:val="00D42313"/>
    <w:rsid w:val="00D55A7A"/>
    <w:rsid w:val="00D60F19"/>
    <w:rsid w:val="00D746F4"/>
    <w:rsid w:val="00D80B69"/>
    <w:rsid w:val="00D81746"/>
    <w:rsid w:val="00D92FEF"/>
    <w:rsid w:val="00D94EEB"/>
    <w:rsid w:val="00DA0AC1"/>
    <w:rsid w:val="00DA78A6"/>
    <w:rsid w:val="00DB0AB4"/>
    <w:rsid w:val="00DC7953"/>
    <w:rsid w:val="00DC7BEC"/>
    <w:rsid w:val="00DD133D"/>
    <w:rsid w:val="00DD48DF"/>
    <w:rsid w:val="00DF3CF6"/>
    <w:rsid w:val="00E02B1A"/>
    <w:rsid w:val="00E02D8D"/>
    <w:rsid w:val="00E06560"/>
    <w:rsid w:val="00E06784"/>
    <w:rsid w:val="00E32083"/>
    <w:rsid w:val="00E4364C"/>
    <w:rsid w:val="00E43B92"/>
    <w:rsid w:val="00E46942"/>
    <w:rsid w:val="00E56AA3"/>
    <w:rsid w:val="00E6173E"/>
    <w:rsid w:val="00E61C9A"/>
    <w:rsid w:val="00E65039"/>
    <w:rsid w:val="00E85D12"/>
    <w:rsid w:val="00E87F39"/>
    <w:rsid w:val="00E90CB9"/>
    <w:rsid w:val="00E96A16"/>
    <w:rsid w:val="00EA5352"/>
    <w:rsid w:val="00EB1ED8"/>
    <w:rsid w:val="00EB5B7B"/>
    <w:rsid w:val="00EC2DAD"/>
    <w:rsid w:val="00ED3D20"/>
    <w:rsid w:val="00ED4E64"/>
    <w:rsid w:val="00EE2E8D"/>
    <w:rsid w:val="00EE437A"/>
    <w:rsid w:val="00EE7002"/>
    <w:rsid w:val="00EF147F"/>
    <w:rsid w:val="00F04645"/>
    <w:rsid w:val="00F056CC"/>
    <w:rsid w:val="00F071DD"/>
    <w:rsid w:val="00F13D08"/>
    <w:rsid w:val="00F31F6F"/>
    <w:rsid w:val="00F34793"/>
    <w:rsid w:val="00F46C85"/>
    <w:rsid w:val="00F5096A"/>
    <w:rsid w:val="00F53B77"/>
    <w:rsid w:val="00F56180"/>
    <w:rsid w:val="00F61379"/>
    <w:rsid w:val="00F712DD"/>
    <w:rsid w:val="00F77921"/>
    <w:rsid w:val="00F8632E"/>
    <w:rsid w:val="00F86C38"/>
    <w:rsid w:val="00F8709F"/>
    <w:rsid w:val="00F90E37"/>
    <w:rsid w:val="00FA2A42"/>
    <w:rsid w:val="00FB1403"/>
    <w:rsid w:val="00FB4441"/>
    <w:rsid w:val="00FB4BC9"/>
    <w:rsid w:val="00FC1255"/>
    <w:rsid w:val="00FC1403"/>
    <w:rsid w:val="00FC219B"/>
    <w:rsid w:val="00FC3A8C"/>
    <w:rsid w:val="00FC79EB"/>
    <w:rsid w:val="00FD36F0"/>
    <w:rsid w:val="00FD4CFC"/>
    <w:rsid w:val="00FD54CA"/>
    <w:rsid w:val="00FE0E5D"/>
    <w:rsid w:val="00FE4260"/>
    <w:rsid w:val="00FE5478"/>
    <w:rsid w:val="00FF73D6"/>
    <w:rsid w:val="013A1EC3"/>
    <w:rsid w:val="0537BAAD"/>
    <w:rsid w:val="10A8351F"/>
    <w:rsid w:val="2961C1F9"/>
    <w:rsid w:val="3CF96E67"/>
    <w:rsid w:val="7FA5A1A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D1613355-EFDC-450F-BF40-D346E5980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customStyle="1" w:styleId="PIFlietext">
    <w:name w:val="PI Fließtext"/>
    <w:basedOn w:val="Standard"/>
    <w:rsid w:val="005507B0"/>
    <w:pPr>
      <w:widowControl/>
      <w:autoSpaceDE/>
      <w:autoSpaceDN/>
      <w:adjustRightInd/>
      <w:spacing w:after="240" w:line="312" w:lineRule="auto"/>
      <w:ind w:right="3493"/>
    </w:pPr>
    <w:rPr>
      <w:rFonts w:eastAsia="Times New Roman"/>
      <w:szCs w:val="24"/>
    </w:rPr>
  </w:style>
  <w:style w:type="paragraph" w:styleId="berarbeitung">
    <w:name w:val="Revision"/>
    <w:hidden/>
    <w:uiPriority w:val="99"/>
    <w:semiHidden/>
    <w:rsid w:val="00D81746"/>
    <w:pPr>
      <w:spacing w:after="0" w:line="240" w:lineRule="auto"/>
    </w:pPr>
    <w:rPr>
      <w:rFonts w:ascii="Arial" w:hAnsi="Arial" w:cs="Arial"/>
    </w:rPr>
  </w:style>
  <w:style w:type="character" w:styleId="Kommentarzeichen">
    <w:name w:val="annotation reference"/>
    <w:basedOn w:val="Absatz-Standardschriftart"/>
    <w:uiPriority w:val="99"/>
    <w:semiHidden/>
    <w:unhideWhenUsed/>
    <w:rsid w:val="006B5DFF"/>
    <w:rPr>
      <w:sz w:val="16"/>
      <w:szCs w:val="16"/>
    </w:rPr>
  </w:style>
  <w:style w:type="paragraph" w:styleId="Kommentartext">
    <w:name w:val="annotation text"/>
    <w:basedOn w:val="Standard"/>
    <w:link w:val="KommentartextZchn"/>
    <w:uiPriority w:val="99"/>
    <w:unhideWhenUsed/>
    <w:rsid w:val="006B5DFF"/>
    <w:rPr>
      <w:sz w:val="20"/>
      <w:szCs w:val="20"/>
    </w:rPr>
  </w:style>
  <w:style w:type="character" w:customStyle="1" w:styleId="KommentartextZchn">
    <w:name w:val="Kommentartext Zchn"/>
    <w:basedOn w:val="Absatz-Standardschriftart"/>
    <w:link w:val="Kommentartext"/>
    <w:uiPriority w:val="99"/>
    <w:rsid w:val="006B5DFF"/>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6B5DFF"/>
    <w:rPr>
      <w:b/>
      <w:bCs/>
    </w:rPr>
  </w:style>
  <w:style w:type="character" w:customStyle="1" w:styleId="KommentarthemaZchn">
    <w:name w:val="Kommentarthema Zchn"/>
    <w:basedOn w:val="KommentartextZchn"/>
    <w:link w:val="Kommentarthema"/>
    <w:uiPriority w:val="99"/>
    <w:semiHidden/>
    <w:rsid w:val="006B5DFF"/>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macintos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rittal.d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Sixth Edition"/>
</file>

<file path=customXml/item3.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6" ma:contentTypeDescription="Ein neues Dokument erstellen." ma:contentTypeScope="" ma:versionID="b411412fda780a9023259b0ab26211b5">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8f4a968fb271df50cf6306a657eebb0"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B5AF0B-4809-4FE9-9422-32A4C9D8D57C}">
  <ds:schemaRefs>
    <ds:schemaRef ds:uri="http://schemas.microsoft.com/sharepoint/v3/contenttype/forms"/>
  </ds:schemaRefs>
</ds:datastoreItem>
</file>

<file path=customXml/itemProps2.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3.xml><?xml version="1.0" encoding="utf-8"?>
<ds:datastoreItem xmlns:ds="http://schemas.openxmlformats.org/officeDocument/2006/customXml" ds:itemID="{9608516F-B91E-4456-A7C5-DB541D6282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1235</Words>
  <Characters>7787</Characters>
  <Application>Microsoft Office Word</Application>
  <DocSecurity>0</DocSecurity>
  <Lines>64</Lines>
  <Paragraphs>18</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9004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Steffen Maltzan</dc:creator>
  <cp:keywords/>
  <cp:lastModifiedBy>Steffen Maltzan</cp:lastModifiedBy>
  <cp:revision>49</cp:revision>
  <cp:lastPrinted>2024-01-30T02:20:00Z</cp:lastPrinted>
  <dcterms:created xsi:type="dcterms:W3CDTF">2024-05-21T10:38:00Z</dcterms:created>
  <dcterms:modified xsi:type="dcterms:W3CDTF">2024-10-10T06:46:00Z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ies>
</file>